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62D" w:rsidRPr="00D4147B" w:rsidRDefault="0011762D" w:rsidP="0011762D">
      <w:pPr>
        <w:jc w:val="center"/>
        <w:rPr>
          <w:b/>
          <w:sz w:val="24"/>
          <w:szCs w:val="24"/>
          <w:lang w:val="en-US"/>
        </w:rPr>
      </w:pPr>
      <w:r w:rsidRPr="00CF6513">
        <w:rPr>
          <w:b/>
          <w:sz w:val="24"/>
          <w:szCs w:val="24"/>
          <w:lang w:val="en-US"/>
        </w:rPr>
        <w:t xml:space="preserve">Final exam program for the course </w:t>
      </w:r>
      <w:r w:rsidRPr="00D4147B">
        <w:rPr>
          <w:b/>
          <w:sz w:val="24"/>
          <w:szCs w:val="24"/>
          <w:lang w:val="en-US"/>
        </w:rPr>
        <w:t>«</w:t>
      </w:r>
      <w:r w:rsidR="00D4147B" w:rsidRPr="00D4147B">
        <w:rPr>
          <w:b/>
          <w:bCs/>
          <w:sz w:val="24"/>
          <w:szCs w:val="24"/>
          <w:lang w:val="en-US"/>
        </w:rPr>
        <w:t>Technical Security</w:t>
      </w:r>
      <w:r w:rsidRPr="00D4147B">
        <w:rPr>
          <w:b/>
          <w:sz w:val="24"/>
          <w:szCs w:val="24"/>
          <w:lang w:val="en-US"/>
        </w:rPr>
        <w:t>»</w:t>
      </w:r>
    </w:p>
    <w:p w:rsidR="0011762D" w:rsidRDefault="0011762D" w:rsidP="0011762D">
      <w:pPr>
        <w:jc w:val="center"/>
        <w:rPr>
          <w:b/>
          <w:sz w:val="24"/>
          <w:szCs w:val="24"/>
          <w:lang w:val="en-US"/>
        </w:rPr>
      </w:pPr>
      <w:r w:rsidRPr="00CF6513">
        <w:rPr>
          <w:b/>
          <w:sz w:val="24"/>
          <w:szCs w:val="24"/>
          <w:lang w:val="en-US"/>
        </w:rPr>
        <w:t>for the 2021-2022 academic year</w:t>
      </w:r>
    </w:p>
    <w:p w:rsidR="0011762D" w:rsidRPr="00CF6513" w:rsidRDefault="0011762D" w:rsidP="0011762D">
      <w:pPr>
        <w:jc w:val="center"/>
        <w:rPr>
          <w:b/>
          <w:sz w:val="24"/>
          <w:szCs w:val="24"/>
          <w:lang w:val="en-US"/>
        </w:rPr>
      </w:pPr>
    </w:p>
    <w:p w:rsidR="0011762D" w:rsidRPr="00CF6513" w:rsidRDefault="0011762D" w:rsidP="0011762D">
      <w:pPr>
        <w:jc w:val="both"/>
        <w:rPr>
          <w:b/>
          <w:sz w:val="24"/>
          <w:szCs w:val="24"/>
          <w:lang w:val="kk-KZ"/>
        </w:rPr>
      </w:pPr>
      <w:r w:rsidRPr="00CF6513">
        <w:rPr>
          <w:b/>
          <w:sz w:val="24"/>
          <w:szCs w:val="24"/>
          <w:lang w:val="en-US"/>
        </w:rPr>
        <w:t xml:space="preserve">Faculty </w:t>
      </w:r>
      <w:r w:rsidRPr="00CF6513">
        <w:rPr>
          <w:i/>
          <w:sz w:val="24"/>
          <w:szCs w:val="24"/>
          <w:u w:val="single"/>
          <w:lang w:val="en-US"/>
        </w:rPr>
        <w:t>Information Technology</w:t>
      </w:r>
    </w:p>
    <w:p w:rsidR="0011762D" w:rsidRPr="00CF6513" w:rsidRDefault="0011762D" w:rsidP="0011762D">
      <w:pPr>
        <w:jc w:val="both"/>
        <w:rPr>
          <w:b/>
          <w:sz w:val="24"/>
          <w:szCs w:val="24"/>
          <w:lang w:val="en-US"/>
        </w:rPr>
      </w:pPr>
      <w:r w:rsidRPr="00CF6513">
        <w:rPr>
          <w:b/>
          <w:sz w:val="24"/>
          <w:szCs w:val="24"/>
          <w:lang w:val="en-US"/>
        </w:rPr>
        <w:t xml:space="preserve">Department </w:t>
      </w:r>
      <w:r w:rsidRPr="00CF6513">
        <w:rPr>
          <w:i/>
          <w:sz w:val="24"/>
          <w:szCs w:val="24"/>
          <w:u w:val="single"/>
          <w:lang w:val="en-US"/>
        </w:rPr>
        <w:t>Information Systems</w:t>
      </w:r>
    </w:p>
    <w:p w:rsidR="0011762D" w:rsidRPr="00CF6513" w:rsidRDefault="0011762D" w:rsidP="0011762D">
      <w:pPr>
        <w:pStyle w:val="a3"/>
        <w:jc w:val="both"/>
        <w:rPr>
          <w:rFonts w:ascii="Times New Roman" w:hAnsi="Times New Roman"/>
          <w:sz w:val="24"/>
          <w:szCs w:val="24"/>
          <w:lang w:val="en-US" w:eastAsia="ar-SA"/>
        </w:rPr>
      </w:pPr>
      <w:r w:rsidRPr="00CF6513">
        <w:rPr>
          <w:rFonts w:ascii="Times New Roman" w:hAnsi="Times New Roman"/>
          <w:b/>
          <w:bCs/>
          <w:sz w:val="24"/>
          <w:szCs w:val="24"/>
          <w:lang w:val="kk-KZ"/>
        </w:rPr>
        <w:t>Code and name of the educational program</w:t>
      </w:r>
      <w:r w:rsidRPr="00D4147B">
        <w:rPr>
          <w:rFonts w:ascii="Times New Roman" w:hAnsi="Times New Roman"/>
          <w:bCs/>
          <w:i/>
          <w:sz w:val="24"/>
          <w:szCs w:val="24"/>
          <w:u w:val="single"/>
          <w:lang w:val="en-US"/>
        </w:rPr>
        <w:t>:</w:t>
      </w:r>
      <w:r w:rsidRPr="00D4147B">
        <w:rPr>
          <w:rFonts w:ascii="Times New Roman" w:hAnsi="Times New Roman"/>
          <w:i/>
          <w:sz w:val="24"/>
          <w:szCs w:val="24"/>
          <w:u w:val="single"/>
          <w:lang w:val="kk-KZ" w:eastAsia="ar-SA"/>
        </w:rPr>
        <w:t xml:space="preserve"> </w:t>
      </w:r>
      <w:r w:rsidR="00D4147B" w:rsidRPr="00D4147B">
        <w:rPr>
          <w:rFonts w:ascii="Times New Roman" w:hAnsi="Times New Roman"/>
          <w:i/>
          <w:sz w:val="24"/>
          <w:szCs w:val="24"/>
          <w:u w:val="single"/>
          <w:lang w:val="kk-KZ" w:eastAsia="ar-SA"/>
        </w:rPr>
        <w:t>6B06301-Information Security Systems</w:t>
      </w:r>
      <w:r w:rsidR="00D4147B" w:rsidRPr="00D4147B">
        <w:rPr>
          <w:rFonts w:ascii="Times New Roman" w:hAnsi="Times New Roman"/>
          <w:b/>
          <w:sz w:val="24"/>
          <w:szCs w:val="24"/>
          <w:lang w:val="kk-KZ" w:eastAsia="ar-SA"/>
        </w:rPr>
        <w:t xml:space="preserve"> </w:t>
      </w:r>
    </w:p>
    <w:p w:rsidR="0011762D" w:rsidRPr="00CF6513" w:rsidRDefault="0011762D" w:rsidP="007C04BD">
      <w:pPr>
        <w:autoSpaceDE w:val="0"/>
        <w:autoSpaceDN w:val="0"/>
        <w:adjustRightInd w:val="0"/>
        <w:rPr>
          <w:i/>
          <w:sz w:val="24"/>
          <w:szCs w:val="24"/>
          <w:u w:val="single"/>
          <w:lang w:val="kk-KZ"/>
        </w:rPr>
      </w:pPr>
      <w:r w:rsidRPr="00CF6513">
        <w:rPr>
          <w:b/>
          <w:bCs/>
          <w:sz w:val="24"/>
          <w:szCs w:val="24"/>
          <w:lang w:val="en-US"/>
        </w:rPr>
        <w:t>Discipline name:</w:t>
      </w:r>
      <w:r w:rsidRPr="00CF6513">
        <w:rPr>
          <w:bCs/>
          <w:sz w:val="24"/>
          <w:szCs w:val="24"/>
          <w:lang w:val="en-US"/>
        </w:rPr>
        <w:t xml:space="preserve"> </w:t>
      </w:r>
      <w:r w:rsidR="00D4147B" w:rsidRPr="00D4147B">
        <w:rPr>
          <w:bCs/>
          <w:i/>
          <w:sz w:val="24"/>
          <w:szCs w:val="24"/>
          <w:u w:val="single"/>
          <w:lang w:val="en-US"/>
        </w:rPr>
        <w:t>Technical Security</w:t>
      </w:r>
    </w:p>
    <w:p w:rsidR="0011762D" w:rsidRPr="00CF6513" w:rsidRDefault="0011762D" w:rsidP="0011762D">
      <w:pPr>
        <w:jc w:val="both"/>
        <w:rPr>
          <w:sz w:val="24"/>
          <w:szCs w:val="24"/>
          <w:lang w:val="kk-KZ"/>
        </w:rPr>
      </w:pPr>
      <w:r w:rsidRPr="00CF6513">
        <w:rPr>
          <w:b/>
          <w:bCs/>
          <w:i/>
          <w:sz w:val="24"/>
          <w:szCs w:val="24"/>
          <w:lang w:val="en-US"/>
        </w:rPr>
        <w:t>Course</w:t>
      </w:r>
      <w:r w:rsidRPr="00CF6513">
        <w:rPr>
          <w:bCs/>
          <w:sz w:val="24"/>
          <w:szCs w:val="24"/>
          <w:lang w:val="en-US"/>
        </w:rPr>
        <w:t xml:space="preserve"> ____</w:t>
      </w:r>
      <w:r w:rsidR="007C04BD" w:rsidRPr="007C04BD">
        <w:rPr>
          <w:bCs/>
          <w:sz w:val="24"/>
          <w:szCs w:val="24"/>
          <w:lang w:val="en-US"/>
        </w:rPr>
        <w:t>3</w:t>
      </w:r>
      <w:r w:rsidRPr="00CF6513">
        <w:rPr>
          <w:bCs/>
          <w:sz w:val="24"/>
          <w:szCs w:val="24"/>
          <w:lang w:val="en-US"/>
        </w:rPr>
        <w:t>____</w:t>
      </w:r>
    </w:p>
    <w:p w:rsidR="0011762D" w:rsidRPr="00CF6513" w:rsidRDefault="0011762D" w:rsidP="0011762D">
      <w:pPr>
        <w:jc w:val="both"/>
        <w:rPr>
          <w:b/>
          <w:sz w:val="24"/>
          <w:szCs w:val="24"/>
          <w:u w:val="single"/>
          <w:lang w:val="kk-KZ" w:eastAsia="ar-SA"/>
        </w:rPr>
      </w:pPr>
      <w:r w:rsidRPr="00CF6513">
        <w:rPr>
          <w:b/>
          <w:sz w:val="24"/>
          <w:szCs w:val="24"/>
          <w:lang w:val="en-US" w:eastAsia="ar-SA"/>
        </w:rPr>
        <w:t>Lecturer</w:t>
      </w:r>
      <w:r w:rsidRPr="00CF6513">
        <w:rPr>
          <w:b/>
          <w:sz w:val="24"/>
          <w:szCs w:val="24"/>
          <w:lang w:val="kk-KZ" w:eastAsia="ar-SA"/>
        </w:rPr>
        <w:t xml:space="preserve">: </w:t>
      </w:r>
      <w:r w:rsidR="007C04BD">
        <w:rPr>
          <w:b/>
          <w:sz w:val="24"/>
          <w:szCs w:val="24"/>
          <w:u w:val="single"/>
          <w:lang w:val="kk-KZ" w:eastAsia="ar-SA"/>
        </w:rPr>
        <w:t>_</w:t>
      </w:r>
      <w:proofErr w:type="spellStart"/>
      <w:r w:rsidR="007C04BD" w:rsidRPr="007C04BD">
        <w:rPr>
          <w:i/>
          <w:sz w:val="24"/>
          <w:szCs w:val="24"/>
          <w:u w:val="single"/>
          <w:lang w:val="en-US" w:eastAsia="ar-SA"/>
        </w:rPr>
        <w:t>Mukhitova</w:t>
      </w:r>
      <w:proofErr w:type="spellEnd"/>
      <w:r w:rsidR="007C04BD" w:rsidRPr="007C04BD">
        <w:rPr>
          <w:i/>
          <w:sz w:val="24"/>
          <w:szCs w:val="24"/>
          <w:u w:val="single"/>
          <w:lang w:val="en-US" w:eastAsia="ar-SA"/>
        </w:rPr>
        <w:t xml:space="preserve"> Aigul </w:t>
      </w:r>
      <w:proofErr w:type="spellStart"/>
      <w:r w:rsidR="007C04BD" w:rsidRPr="007C04BD">
        <w:rPr>
          <w:i/>
          <w:sz w:val="24"/>
          <w:szCs w:val="24"/>
          <w:u w:val="single"/>
          <w:lang w:val="en-US" w:eastAsia="ar-SA"/>
        </w:rPr>
        <w:t>Aripovna</w:t>
      </w:r>
      <w:proofErr w:type="spellEnd"/>
      <w:r w:rsidRPr="00CF6513">
        <w:rPr>
          <w:b/>
          <w:sz w:val="24"/>
          <w:szCs w:val="24"/>
          <w:u w:val="single"/>
          <w:lang w:val="kk-KZ" w:eastAsia="ar-SA"/>
        </w:rPr>
        <w:t>_ ________</w:t>
      </w:r>
    </w:p>
    <w:p w:rsidR="0011762D" w:rsidRPr="00CF6513" w:rsidRDefault="0011762D" w:rsidP="0011762D">
      <w:pPr>
        <w:jc w:val="both"/>
        <w:rPr>
          <w:sz w:val="24"/>
          <w:szCs w:val="24"/>
          <w:u w:val="single"/>
          <w:lang w:val="kk-KZ"/>
        </w:rPr>
      </w:pPr>
    </w:p>
    <w:p w:rsidR="0011762D" w:rsidRPr="00CF6513" w:rsidRDefault="0011762D" w:rsidP="0011762D">
      <w:pPr>
        <w:jc w:val="both"/>
        <w:rPr>
          <w:sz w:val="24"/>
          <w:szCs w:val="24"/>
          <w:lang w:val="kk-KZ"/>
        </w:rPr>
      </w:pPr>
      <w:r w:rsidRPr="00CF6513">
        <w:rPr>
          <w:b/>
          <w:sz w:val="24"/>
          <w:szCs w:val="24"/>
          <w:lang w:val="en-US"/>
        </w:rPr>
        <w:t xml:space="preserve">The form of the final control </w:t>
      </w:r>
      <w:r w:rsidRPr="00CF6513">
        <w:rPr>
          <w:sz w:val="24"/>
          <w:szCs w:val="24"/>
          <w:lang w:val="en-US"/>
        </w:rPr>
        <w:t>on a subject</w:t>
      </w:r>
      <w:r w:rsidRPr="00CF6513">
        <w:rPr>
          <w:sz w:val="24"/>
          <w:szCs w:val="24"/>
          <w:lang w:val="kk-KZ"/>
        </w:rPr>
        <w:t>: in writing: traditional - question, answer. The exam form is synchronous, offline</w:t>
      </w:r>
    </w:p>
    <w:p w:rsidR="0011762D" w:rsidRPr="00CF6513" w:rsidRDefault="0011762D" w:rsidP="0011762D">
      <w:pPr>
        <w:jc w:val="both"/>
        <w:rPr>
          <w:sz w:val="24"/>
          <w:szCs w:val="24"/>
          <w:lang w:val="kk-KZ"/>
        </w:rPr>
      </w:pPr>
      <w:r w:rsidRPr="00CF6513">
        <w:rPr>
          <w:sz w:val="24"/>
          <w:szCs w:val="24"/>
          <w:lang w:val="kk-KZ"/>
        </w:rPr>
        <w:t>The exam will take place in the classroom specified in the prepared exam schedule.</w:t>
      </w:r>
    </w:p>
    <w:p w:rsidR="0011762D" w:rsidRPr="00CF6513" w:rsidRDefault="0011762D" w:rsidP="0011762D">
      <w:pPr>
        <w:jc w:val="both"/>
        <w:rPr>
          <w:sz w:val="24"/>
          <w:szCs w:val="24"/>
          <w:lang w:val="kk-KZ"/>
        </w:rPr>
      </w:pPr>
    </w:p>
    <w:p w:rsidR="0011762D" w:rsidRPr="00CF6513" w:rsidRDefault="0011762D" w:rsidP="0011762D">
      <w:pPr>
        <w:jc w:val="both"/>
        <w:rPr>
          <w:sz w:val="24"/>
          <w:szCs w:val="24"/>
          <w:lang w:val="kk-KZ"/>
        </w:rPr>
      </w:pPr>
      <w:r w:rsidRPr="00CF6513">
        <w:rPr>
          <w:sz w:val="24"/>
          <w:szCs w:val="24"/>
          <w:lang w:val="kk-KZ"/>
        </w:rPr>
        <w:t>Duration - 2 hours.</w:t>
      </w:r>
    </w:p>
    <w:p w:rsidR="0011762D" w:rsidRPr="00CF6513" w:rsidRDefault="0011762D" w:rsidP="0011762D">
      <w:pPr>
        <w:jc w:val="both"/>
        <w:rPr>
          <w:sz w:val="24"/>
          <w:szCs w:val="24"/>
          <w:lang w:val="kk-KZ"/>
        </w:rPr>
      </w:pPr>
    </w:p>
    <w:p w:rsidR="0011762D" w:rsidRPr="00CF6513" w:rsidRDefault="0011762D" w:rsidP="0011762D">
      <w:pPr>
        <w:jc w:val="both"/>
        <w:rPr>
          <w:sz w:val="24"/>
          <w:szCs w:val="24"/>
          <w:lang w:val="kk-KZ"/>
        </w:rPr>
      </w:pPr>
      <w:r w:rsidRPr="00CF6513">
        <w:rPr>
          <w:sz w:val="24"/>
          <w:szCs w:val="24"/>
          <w:lang w:val="kk-KZ"/>
        </w:rPr>
        <w:t>EXAM PROCEDURE</w:t>
      </w:r>
    </w:p>
    <w:p w:rsidR="0011762D" w:rsidRPr="00CF6513" w:rsidRDefault="0011762D" w:rsidP="0011762D">
      <w:pPr>
        <w:jc w:val="both"/>
        <w:rPr>
          <w:sz w:val="24"/>
          <w:szCs w:val="24"/>
          <w:lang w:val="kk-KZ"/>
        </w:rPr>
      </w:pPr>
      <w:r w:rsidRPr="00CF6513">
        <w:rPr>
          <w:sz w:val="24"/>
          <w:szCs w:val="24"/>
          <w:lang w:val="kk-KZ"/>
        </w:rPr>
        <w:t>- The student must arrive 20 minutes before the time indicated in the exam schedule.</w:t>
      </w:r>
    </w:p>
    <w:p w:rsidR="0011762D" w:rsidRPr="00CF6513" w:rsidRDefault="0011762D" w:rsidP="0011762D">
      <w:pPr>
        <w:jc w:val="both"/>
        <w:rPr>
          <w:sz w:val="24"/>
          <w:szCs w:val="24"/>
          <w:lang w:val="kk-KZ"/>
        </w:rPr>
      </w:pPr>
      <w:r w:rsidRPr="00CF6513">
        <w:rPr>
          <w:sz w:val="24"/>
          <w:szCs w:val="24"/>
          <w:lang w:val="kk-KZ"/>
        </w:rPr>
        <w:t>- Students who are late for the exam are not allowed to take the exam.</w:t>
      </w:r>
    </w:p>
    <w:p w:rsidR="0011762D" w:rsidRPr="00CF6513" w:rsidRDefault="0011762D" w:rsidP="0011762D">
      <w:pPr>
        <w:jc w:val="both"/>
        <w:rPr>
          <w:sz w:val="24"/>
          <w:szCs w:val="24"/>
          <w:lang w:val="kk-KZ"/>
        </w:rPr>
      </w:pPr>
      <w:r w:rsidRPr="00CF6513">
        <w:rPr>
          <w:sz w:val="24"/>
          <w:szCs w:val="24"/>
          <w:lang w:val="kk-KZ"/>
        </w:rPr>
        <w:t>- Take your passport, pen and pencil with you.</w:t>
      </w:r>
    </w:p>
    <w:p w:rsidR="0011762D" w:rsidRPr="00CF6513" w:rsidRDefault="0011762D" w:rsidP="0011762D">
      <w:pPr>
        <w:jc w:val="both"/>
        <w:rPr>
          <w:sz w:val="24"/>
          <w:szCs w:val="24"/>
          <w:lang w:val="kk-KZ"/>
        </w:rPr>
      </w:pPr>
      <w:r w:rsidRPr="00CF6513">
        <w:rPr>
          <w:sz w:val="24"/>
          <w:szCs w:val="24"/>
          <w:lang w:val="kk-KZ"/>
        </w:rPr>
        <w:t>- have a mask in accordance with sanitary standards.</w:t>
      </w:r>
    </w:p>
    <w:p w:rsidR="0011762D" w:rsidRPr="00CF6513" w:rsidRDefault="0011762D" w:rsidP="0011762D">
      <w:pPr>
        <w:jc w:val="both"/>
        <w:rPr>
          <w:sz w:val="24"/>
          <w:szCs w:val="24"/>
          <w:lang w:val="en-US"/>
        </w:rPr>
      </w:pPr>
      <w:r w:rsidRPr="00CF6513">
        <w:rPr>
          <w:sz w:val="24"/>
          <w:szCs w:val="24"/>
          <w:lang w:val="kk-KZ"/>
        </w:rPr>
        <w:t>- Do not use smartphones, calculators, dictionaries and other additional materials during the exam and do not talk with other students. In case of violation of these warnings, an act is drawn up and the student is suspended from the exam. And the examination sheet for the subject h</w:t>
      </w:r>
      <w:r>
        <w:rPr>
          <w:sz w:val="24"/>
          <w:szCs w:val="24"/>
          <w:lang w:val="kk-KZ"/>
        </w:rPr>
        <w:t>as a mark "F" (unsatisfactory</w:t>
      </w:r>
      <w:r w:rsidRPr="00CF6513">
        <w:rPr>
          <w:sz w:val="24"/>
          <w:szCs w:val="24"/>
          <w:lang w:val="kk-KZ"/>
        </w:rPr>
        <w:t>).</w:t>
      </w:r>
    </w:p>
    <w:p w:rsidR="0011762D" w:rsidRPr="00CF6513" w:rsidRDefault="0011762D" w:rsidP="0011762D">
      <w:pPr>
        <w:jc w:val="both"/>
        <w:rPr>
          <w:sz w:val="24"/>
          <w:szCs w:val="24"/>
          <w:lang w:val="en-US"/>
        </w:rPr>
      </w:pPr>
    </w:p>
    <w:p w:rsidR="0011762D" w:rsidRPr="00CF6513" w:rsidRDefault="0011762D" w:rsidP="0011762D">
      <w:pPr>
        <w:jc w:val="both"/>
        <w:rPr>
          <w:sz w:val="24"/>
          <w:szCs w:val="24"/>
          <w:lang w:val="en-US"/>
        </w:rPr>
      </w:pPr>
      <w:r w:rsidRPr="00CF6513">
        <w:rPr>
          <w:sz w:val="24"/>
          <w:szCs w:val="24"/>
          <w:lang w:val="en-US"/>
        </w:rPr>
        <w:t>Student actions during the exam</w:t>
      </w:r>
    </w:p>
    <w:p w:rsidR="0011762D" w:rsidRPr="00CF6513" w:rsidRDefault="0011762D" w:rsidP="0011762D">
      <w:pPr>
        <w:jc w:val="both"/>
        <w:rPr>
          <w:sz w:val="24"/>
          <w:szCs w:val="24"/>
          <w:lang w:val="en-US"/>
        </w:rPr>
      </w:pPr>
    </w:p>
    <w:p w:rsidR="0011762D" w:rsidRPr="00CF6513" w:rsidRDefault="0011762D" w:rsidP="0011762D">
      <w:pPr>
        <w:jc w:val="both"/>
        <w:rPr>
          <w:sz w:val="24"/>
          <w:szCs w:val="24"/>
          <w:lang w:val="en-US"/>
        </w:rPr>
      </w:pPr>
      <w:r w:rsidRPr="00CF6513">
        <w:rPr>
          <w:sz w:val="24"/>
          <w:szCs w:val="24"/>
          <w:lang w:val="en-US"/>
        </w:rPr>
        <w:t>- 15 minutes before the start of the exam, the teachers on duty land the students indicated in the sheet, sign the sheet confirming that they are familiar with the place</w:t>
      </w:r>
    </w:p>
    <w:p w:rsidR="0011762D" w:rsidRPr="00CF6513" w:rsidRDefault="0011762D" w:rsidP="0011762D">
      <w:pPr>
        <w:jc w:val="both"/>
        <w:rPr>
          <w:sz w:val="24"/>
          <w:szCs w:val="24"/>
          <w:lang w:val="en-US"/>
        </w:rPr>
      </w:pPr>
      <w:r w:rsidRPr="00CF6513">
        <w:rPr>
          <w:sz w:val="24"/>
          <w:szCs w:val="24"/>
          <w:lang w:val="en-US"/>
        </w:rPr>
        <w:t>- after answering the questions of the exam ticket (within 2 hours), the student hands over his work to the teacher on duty. Entries will not be accepted after 2 hours.</w:t>
      </w:r>
    </w:p>
    <w:p w:rsidR="0011762D" w:rsidRPr="00CF6513" w:rsidRDefault="0011762D" w:rsidP="0011762D">
      <w:pPr>
        <w:jc w:val="both"/>
        <w:rPr>
          <w:sz w:val="24"/>
          <w:szCs w:val="24"/>
          <w:lang w:val="en-US"/>
        </w:rPr>
      </w:pPr>
    </w:p>
    <w:p w:rsidR="0011762D" w:rsidRPr="00CF6513" w:rsidRDefault="0011762D" w:rsidP="0011762D">
      <w:pPr>
        <w:jc w:val="both"/>
        <w:rPr>
          <w:b/>
          <w:sz w:val="24"/>
          <w:szCs w:val="24"/>
          <w:lang w:val="en-US"/>
        </w:rPr>
      </w:pPr>
      <w:r w:rsidRPr="00CF6513">
        <w:rPr>
          <w:b/>
          <w:sz w:val="24"/>
          <w:szCs w:val="24"/>
          <w:lang w:val="en-US"/>
        </w:rPr>
        <w:t>Topics for which the exam questions were drawn up (program)</w:t>
      </w:r>
    </w:p>
    <w:p w:rsidR="00D4147B" w:rsidRPr="00D4147B" w:rsidRDefault="00D4147B" w:rsidP="00D4147B">
      <w:pPr>
        <w:rPr>
          <w:rFonts w:eastAsia="Calibri"/>
          <w:sz w:val="24"/>
          <w:szCs w:val="24"/>
          <w:lang w:val="en-US" w:eastAsia="en-US"/>
        </w:rPr>
      </w:pPr>
      <w:r w:rsidRPr="00D4147B">
        <w:rPr>
          <w:rFonts w:eastAsia="Calibri"/>
          <w:sz w:val="24"/>
          <w:szCs w:val="24"/>
          <w:lang w:val="en-US" w:eastAsia="en-US"/>
        </w:rPr>
        <w:t>1. Protected information and information resources</w:t>
      </w:r>
    </w:p>
    <w:p w:rsidR="00D4147B" w:rsidRPr="00D4147B" w:rsidRDefault="00D4147B" w:rsidP="00D4147B">
      <w:pPr>
        <w:rPr>
          <w:rFonts w:eastAsia="Calibri"/>
          <w:sz w:val="24"/>
          <w:szCs w:val="24"/>
          <w:lang w:val="en-US" w:eastAsia="en-US"/>
        </w:rPr>
      </w:pPr>
      <w:r w:rsidRPr="00D4147B">
        <w:rPr>
          <w:rFonts w:eastAsia="Calibri"/>
          <w:sz w:val="24"/>
          <w:szCs w:val="24"/>
          <w:lang w:val="en-US" w:eastAsia="en-US"/>
        </w:rPr>
        <w:t>2. Objects of information protection</w:t>
      </w:r>
    </w:p>
    <w:p w:rsidR="00D4147B" w:rsidRPr="00D4147B" w:rsidRDefault="00D4147B" w:rsidP="00D4147B">
      <w:pPr>
        <w:rPr>
          <w:rFonts w:eastAsia="Calibri"/>
          <w:sz w:val="24"/>
          <w:szCs w:val="24"/>
          <w:lang w:val="en-US" w:eastAsia="en-US"/>
        </w:rPr>
      </w:pPr>
      <w:r w:rsidRPr="00D4147B">
        <w:rPr>
          <w:rFonts w:eastAsia="Calibri"/>
          <w:sz w:val="24"/>
          <w:szCs w:val="24"/>
          <w:lang w:val="en-US" w:eastAsia="en-US"/>
        </w:rPr>
        <w:t>3. Determination of threats to the security of restricted information</w:t>
      </w:r>
    </w:p>
    <w:p w:rsidR="00D4147B" w:rsidRPr="00D4147B" w:rsidRDefault="00D4147B" w:rsidP="00D4147B">
      <w:pPr>
        <w:rPr>
          <w:rFonts w:eastAsia="Calibri"/>
          <w:sz w:val="24"/>
          <w:szCs w:val="24"/>
          <w:lang w:val="en-US" w:eastAsia="en-US"/>
        </w:rPr>
      </w:pPr>
      <w:r w:rsidRPr="00D4147B">
        <w:rPr>
          <w:rFonts w:eastAsia="Calibri"/>
          <w:sz w:val="24"/>
          <w:szCs w:val="24"/>
          <w:lang w:val="en-US" w:eastAsia="en-US"/>
        </w:rPr>
        <w:t>4. Programmatic and mathematical influence. Malicious programs and their classification</w:t>
      </w:r>
    </w:p>
    <w:p w:rsidR="00D4147B" w:rsidRPr="00D4147B" w:rsidRDefault="00D4147B" w:rsidP="00D4147B">
      <w:pPr>
        <w:rPr>
          <w:rFonts w:eastAsia="Calibri"/>
          <w:sz w:val="24"/>
          <w:szCs w:val="24"/>
          <w:lang w:val="en-US" w:eastAsia="en-US"/>
        </w:rPr>
      </w:pPr>
      <w:r w:rsidRPr="00D4147B">
        <w:rPr>
          <w:rFonts w:eastAsia="Calibri"/>
          <w:sz w:val="24"/>
          <w:szCs w:val="24"/>
          <w:lang w:val="en-US" w:eastAsia="en-US"/>
        </w:rPr>
        <w:t>5. Technical channels of information leakage</w:t>
      </w:r>
    </w:p>
    <w:p w:rsidR="00D4147B" w:rsidRPr="00D4147B" w:rsidRDefault="00D4147B" w:rsidP="00D4147B">
      <w:pPr>
        <w:rPr>
          <w:rFonts w:eastAsia="Calibri"/>
          <w:sz w:val="24"/>
          <w:szCs w:val="24"/>
          <w:lang w:val="en-US" w:eastAsia="en-US"/>
        </w:rPr>
      </w:pPr>
      <w:r w:rsidRPr="00D4147B">
        <w:rPr>
          <w:rFonts w:eastAsia="Calibri"/>
          <w:sz w:val="24"/>
          <w:szCs w:val="24"/>
          <w:lang w:val="en-US" w:eastAsia="en-US"/>
        </w:rPr>
        <w:t>6. Model of information security threats. Methods for identifying and analyzing information security threats and software vulnerabilities</w:t>
      </w:r>
    </w:p>
    <w:p w:rsidR="00D4147B" w:rsidRPr="00D4147B" w:rsidRDefault="00D4147B" w:rsidP="00D4147B">
      <w:pPr>
        <w:rPr>
          <w:rFonts w:eastAsia="Calibri"/>
          <w:sz w:val="24"/>
          <w:szCs w:val="24"/>
          <w:lang w:val="en-US" w:eastAsia="en-US"/>
        </w:rPr>
      </w:pPr>
      <w:r w:rsidRPr="00D4147B">
        <w:rPr>
          <w:rFonts w:eastAsia="Calibri"/>
          <w:sz w:val="24"/>
          <w:szCs w:val="24"/>
          <w:lang w:val="en-US" w:eastAsia="en-US"/>
        </w:rPr>
        <w:t>7. Data bank of information security threats, including a database of software vulnerabilities. International Approach to Vulnerability Identification and Analysis: CVE and CVSS</w:t>
      </w:r>
    </w:p>
    <w:p w:rsidR="00D4147B" w:rsidRPr="00D4147B" w:rsidRDefault="00D4147B" w:rsidP="00D4147B">
      <w:pPr>
        <w:rPr>
          <w:rFonts w:eastAsia="Calibri"/>
          <w:sz w:val="24"/>
          <w:szCs w:val="24"/>
          <w:lang w:val="en-US" w:eastAsia="en-US"/>
        </w:rPr>
      </w:pPr>
      <w:r w:rsidRPr="00D4147B">
        <w:rPr>
          <w:rFonts w:eastAsia="Calibri"/>
          <w:sz w:val="24"/>
          <w:szCs w:val="24"/>
          <w:lang w:val="en-US" w:eastAsia="en-US"/>
        </w:rPr>
        <w:t>8. Legal basis for information protection</w:t>
      </w:r>
    </w:p>
    <w:p w:rsidR="00D4147B" w:rsidRPr="00D4147B" w:rsidRDefault="00D4147B" w:rsidP="00D4147B">
      <w:pPr>
        <w:rPr>
          <w:rFonts w:eastAsia="Calibri"/>
          <w:sz w:val="24"/>
          <w:szCs w:val="24"/>
          <w:lang w:val="en-US" w:eastAsia="en-US"/>
        </w:rPr>
      </w:pPr>
      <w:r w:rsidRPr="00D4147B">
        <w:rPr>
          <w:rFonts w:eastAsia="Calibri"/>
          <w:sz w:val="24"/>
          <w:szCs w:val="24"/>
          <w:lang w:val="en-US" w:eastAsia="en-US"/>
        </w:rPr>
        <w:t>9. Licensing of activities in the field of information protection. Responsibility for offenses in the field of information protection</w:t>
      </w:r>
    </w:p>
    <w:p w:rsidR="00F376B6" w:rsidRDefault="00D4147B" w:rsidP="00F376B6">
      <w:pPr>
        <w:rPr>
          <w:rFonts w:eastAsia="Calibri"/>
          <w:sz w:val="24"/>
          <w:szCs w:val="24"/>
          <w:lang w:val="en-US" w:eastAsia="en-US"/>
        </w:rPr>
      </w:pPr>
      <w:r w:rsidRPr="00D4147B">
        <w:rPr>
          <w:rFonts w:eastAsia="Calibri"/>
          <w:sz w:val="24"/>
          <w:szCs w:val="24"/>
          <w:lang w:val="en-US" w:eastAsia="en-US"/>
        </w:rPr>
        <w:lastRenderedPageBreak/>
        <w:t xml:space="preserve">10. </w:t>
      </w:r>
      <w:r w:rsidR="00F376B6">
        <w:rPr>
          <w:rFonts w:eastAsia="Calibri"/>
          <w:sz w:val="24"/>
          <w:szCs w:val="24"/>
          <w:lang w:val="en-US" w:eastAsia="en-US"/>
        </w:rPr>
        <w:t>Security and fire alarm</w:t>
      </w:r>
    </w:p>
    <w:p w:rsidR="00F376B6" w:rsidRPr="00F376B6" w:rsidRDefault="00F376B6" w:rsidP="00F376B6">
      <w:pPr>
        <w:rPr>
          <w:rFonts w:eastAsia="Calibri"/>
          <w:sz w:val="24"/>
          <w:szCs w:val="24"/>
          <w:lang w:val="en-US" w:eastAsia="en-US"/>
        </w:rPr>
      </w:pPr>
      <w:r w:rsidRPr="00F376B6">
        <w:rPr>
          <w:rFonts w:eastAsia="Calibri"/>
          <w:sz w:val="24"/>
          <w:szCs w:val="24"/>
          <w:lang w:val="en-US" w:eastAsia="en-US"/>
        </w:rPr>
        <w:t xml:space="preserve">11. </w:t>
      </w:r>
      <w:r w:rsidRPr="00F376B6">
        <w:rPr>
          <w:rFonts w:eastAsia="Calibri"/>
          <w:sz w:val="24"/>
          <w:szCs w:val="24"/>
          <w:lang w:val="en-US" w:eastAsia="en-US"/>
        </w:rPr>
        <w:t>Means and systems of communication</w:t>
      </w:r>
    </w:p>
    <w:p w:rsidR="00F376B6" w:rsidRPr="00F376B6" w:rsidRDefault="00F376B6" w:rsidP="00F376B6">
      <w:pPr>
        <w:rPr>
          <w:rFonts w:eastAsia="Calibri"/>
          <w:sz w:val="24"/>
          <w:szCs w:val="24"/>
          <w:lang w:val="en-US" w:eastAsia="en-US"/>
        </w:rPr>
      </w:pPr>
      <w:r>
        <w:rPr>
          <w:rFonts w:eastAsia="Calibri"/>
          <w:sz w:val="24"/>
          <w:szCs w:val="24"/>
          <w:lang w:val="en-US" w:eastAsia="en-US"/>
        </w:rPr>
        <w:t xml:space="preserve">12. </w:t>
      </w:r>
      <w:r w:rsidRPr="00F376B6">
        <w:rPr>
          <w:rFonts w:eastAsia="Calibri"/>
          <w:sz w:val="24"/>
          <w:szCs w:val="24"/>
          <w:lang w:val="en-US" w:eastAsia="en-US"/>
        </w:rPr>
        <w:t>TV security systems</w:t>
      </w:r>
    </w:p>
    <w:p w:rsidR="00F376B6" w:rsidRPr="00F376B6" w:rsidRDefault="00F376B6" w:rsidP="00F376B6">
      <w:pPr>
        <w:rPr>
          <w:rFonts w:eastAsia="Calibri"/>
          <w:sz w:val="24"/>
          <w:szCs w:val="24"/>
          <w:lang w:val="en-US" w:eastAsia="en-US"/>
        </w:rPr>
      </w:pPr>
      <w:r>
        <w:rPr>
          <w:rFonts w:eastAsia="Calibri"/>
          <w:sz w:val="24"/>
          <w:szCs w:val="24"/>
          <w:lang w:val="en-US" w:eastAsia="en-US"/>
        </w:rPr>
        <w:t xml:space="preserve">13. </w:t>
      </w:r>
      <w:r w:rsidRPr="00F376B6">
        <w:rPr>
          <w:rFonts w:eastAsia="Calibri"/>
          <w:sz w:val="24"/>
          <w:szCs w:val="24"/>
          <w:lang w:val="en-US" w:eastAsia="en-US"/>
        </w:rPr>
        <w:t>Technical support of other types of security</w:t>
      </w:r>
    </w:p>
    <w:p w:rsidR="00F376B6" w:rsidRDefault="00F376B6" w:rsidP="00F376B6">
      <w:pPr>
        <w:rPr>
          <w:rFonts w:eastAsia="Calibri"/>
          <w:sz w:val="24"/>
          <w:szCs w:val="24"/>
          <w:lang w:val="en-US" w:eastAsia="en-US"/>
        </w:rPr>
      </w:pPr>
      <w:r w:rsidRPr="00F376B6">
        <w:rPr>
          <w:rFonts w:eastAsia="Calibri"/>
          <w:sz w:val="24"/>
          <w:szCs w:val="24"/>
          <w:lang w:val="en-US" w:eastAsia="en-US"/>
        </w:rPr>
        <w:t xml:space="preserve">14 </w:t>
      </w:r>
      <w:r w:rsidRPr="00F376B6">
        <w:rPr>
          <w:rFonts w:eastAsia="Calibri"/>
          <w:sz w:val="24"/>
          <w:szCs w:val="24"/>
          <w:lang w:val="en-US" w:eastAsia="en-US"/>
        </w:rPr>
        <w:t>Integrated security systems</w:t>
      </w:r>
    </w:p>
    <w:p w:rsidR="00D4147B" w:rsidRPr="00D4147B" w:rsidRDefault="00F376B6" w:rsidP="00D4147B">
      <w:pPr>
        <w:rPr>
          <w:rFonts w:eastAsia="Calibri"/>
          <w:sz w:val="24"/>
          <w:szCs w:val="24"/>
          <w:lang w:val="en-US" w:eastAsia="en-US"/>
        </w:rPr>
      </w:pPr>
      <w:r w:rsidRPr="00F376B6">
        <w:rPr>
          <w:rFonts w:eastAsia="Calibri"/>
          <w:sz w:val="24"/>
          <w:szCs w:val="24"/>
          <w:lang w:val="en-US" w:eastAsia="en-US"/>
        </w:rPr>
        <w:t xml:space="preserve">15. </w:t>
      </w:r>
      <w:r w:rsidR="00D4147B" w:rsidRPr="00D4147B">
        <w:rPr>
          <w:rFonts w:eastAsia="Calibri"/>
          <w:sz w:val="24"/>
          <w:szCs w:val="24"/>
          <w:lang w:val="en-US" w:eastAsia="en-US"/>
        </w:rPr>
        <w:t>Requirements for the protection of information and the creation of an information protection system</w:t>
      </w:r>
    </w:p>
    <w:p w:rsidR="00D4147B" w:rsidRPr="00D4147B" w:rsidRDefault="00D4147B" w:rsidP="00D4147B">
      <w:pPr>
        <w:rPr>
          <w:rFonts w:eastAsia="Calibri"/>
          <w:sz w:val="24"/>
          <w:szCs w:val="24"/>
          <w:lang w:val="en-US" w:eastAsia="en-US"/>
        </w:rPr>
      </w:pPr>
      <w:r w:rsidRPr="00D4147B">
        <w:rPr>
          <w:rFonts w:eastAsia="Calibri"/>
          <w:sz w:val="24"/>
          <w:szCs w:val="24"/>
          <w:lang w:val="en-US" w:eastAsia="en-US"/>
        </w:rPr>
        <w:t>1</w:t>
      </w:r>
      <w:r w:rsidR="00F376B6" w:rsidRPr="00F376B6">
        <w:rPr>
          <w:rFonts w:eastAsia="Calibri"/>
          <w:sz w:val="24"/>
          <w:szCs w:val="24"/>
          <w:lang w:val="en-US" w:eastAsia="en-US"/>
        </w:rPr>
        <w:t>6</w:t>
      </w:r>
      <w:r w:rsidRPr="00D4147B">
        <w:rPr>
          <w:rFonts w:eastAsia="Calibri"/>
          <w:sz w:val="24"/>
          <w:szCs w:val="24"/>
          <w:lang w:val="en-US" w:eastAsia="en-US"/>
        </w:rPr>
        <w:t>. A set of works to create an information security system</w:t>
      </w:r>
    </w:p>
    <w:p w:rsidR="00D4147B" w:rsidRPr="00D4147B" w:rsidRDefault="00D4147B" w:rsidP="00D4147B">
      <w:pPr>
        <w:rPr>
          <w:rFonts w:eastAsia="Calibri"/>
          <w:sz w:val="24"/>
          <w:szCs w:val="24"/>
          <w:lang w:val="en-US" w:eastAsia="en-US"/>
        </w:rPr>
      </w:pPr>
      <w:r w:rsidRPr="00D4147B">
        <w:rPr>
          <w:rFonts w:eastAsia="Calibri"/>
          <w:sz w:val="24"/>
          <w:szCs w:val="24"/>
          <w:lang w:val="en-US" w:eastAsia="en-US"/>
        </w:rPr>
        <w:t>1</w:t>
      </w:r>
      <w:r w:rsidR="00F376B6" w:rsidRPr="00F376B6">
        <w:rPr>
          <w:rFonts w:eastAsia="Calibri"/>
          <w:sz w:val="24"/>
          <w:szCs w:val="24"/>
          <w:lang w:val="en-US" w:eastAsia="en-US"/>
        </w:rPr>
        <w:t>7</w:t>
      </w:r>
      <w:r w:rsidRPr="00D4147B">
        <w:rPr>
          <w:rFonts w:eastAsia="Calibri"/>
          <w:sz w:val="24"/>
          <w:szCs w:val="24"/>
          <w:lang w:val="en-US" w:eastAsia="en-US"/>
        </w:rPr>
        <w:t>. Organizational bases for the implementation of activities for TCDI</w:t>
      </w:r>
    </w:p>
    <w:p w:rsidR="00D4147B" w:rsidRPr="00D4147B" w:rsidRDefault="00D4147B" w:rsidP="00D4147B">
      <w:pPr>
        <w:rPr>
          <w:rFonts w:eastAsia="Calibri"/>
          <w:sz w:val="24"/>
          <w:szCs w:val="24"/>
          <w:lang w:val="en-US" w:eastAsia="en-US"/>
        </w:rPr>
      </w:pPr>
      <w:r w:rsidRPr="00D4147B">
        <w:rPr>
          <w:rFonts w:eastAsia="Calibri"/>
          <w:sz w:val="24"/>
          <w:szCs w:val="24"/>
          <w:lang w:val="en-US" w:eastAsia="en-US"/>
        </w:rPr>
        <w:t>1</w:t>
      </w:r>
      <w:r w:rsidR="00F376B6" w:rsidRPr="00F376B6">
        <w:rPr>
          <w:rFonts w:eastAsia="Calibri"/>
          <w:sz w:val="24"/>
          <w:szCs w:val="24"/>
          <w:lang w:val="en-US" w:eastAsia="en-US"/>
        </w:rPr>
        <w:t>8</w:t>
      </w:r>
      <w:r w:rsidRPr="00D4147B">
        <w:rPr>
          <w:rFonts w:eastAsia="Calibri"/>
          <w:sz w:val="24"/>
          <w:szCs w:val="24"/>
          <w:lang w:val="en-US" w:eastAsia="en-US"/>
        </w:rPr>
        <w:t>. Measures and means of technical protection of confidential information from leakage through technical channels of information leakage</w:t>
      </w:r>
    </w:p>
    <w:p w:rsidR="00D4147B" w:rsidRPr="00D4147B" w:rsidRDefault="00F376B6" w:rsidP="00D4147B">
      <w:pPr>
        <w:rPr>
          <w:rFonts w:eastAsia="Calibri"/>
          <w:sz w:val="24"/>
          <w:szCs w:val="24"/>
          <w:lang w:val="en-US" w:eastAsia="en-US"/>
        </w:rPr>
      </w:pPr>
      <w:r>
        <w:rPr>
          <w:rFonts w:eastAsia="Calibri"/>
          <w:sz w:val="24"/>
          <w:szCs w:val="24"/>
          <w:lang w:val="en-US" w:eastAsia="en-US"/>
        </w:rPr>
        <w:t>19</w:t>
      </w:r>
      <w:r w:rsidR="00D4147B" w:rsidRPr="00D4147B">
        <w:rPr>
          <w:rFonts w:eastAsia="Calibri"/>
          <w:sz w:val="24"/>
          <w:szCs w:val="24"/>
          <w:lang w:val="en-US" w:eastAsia="en-US"/>
        </w:rPr>
        <w:t>. Protection of information from unauthorized access</w:t>
      </w:r>
    </w:p>
    <w:p w:rsidR="00D4147B" w:rsidRPr="00D4147B" w:rsidRDefault="00F376B6" w:rsidP="00D4147B">
      <w:pPr>
        <w:rPr>
          <w:rFonts w:eastAsia="Calibri"/>
          <w:sz w:val="24"/>
          <w:szCs w:val="24"/>
          <w:lang w:val="en-US" w:eastAsia="en-US"/>
        </w:rPr>
      </w:pPr>
      <w:r>
        <w:rPr>
          <w:rFonts w:eastAsia="Calibri"/>
          <w:sz w:val="24"/>
          <w:szCs w:val="24"/>
          <w:lang w:val="en-US" w:eastAsia="en-US"/>
        </w:rPr>
        <w:t>20</w:t>
      </w:r>
      <w:r w:rsidR="00D4147B" w:rsidRPr="00D4147B">
        <w:rPr>
          <w:rFonts w:eastAsia="Calibri"/>
          <w:sz w:val="24"/>
          <w:szCs w:val="24"/>
          <w:lang w:val="en-US" w:eastAsia="en-US"/>
        </w:rPr>
        <w:t>. Programs and methods of certification tests.</w:t>
      </w:r>
    </w:p>
    <w:p w:rsidR="00D4147B" w:rsidRPr="00D4147B" w:rsidRDefault="00D4147B" w:rsidP="00D4147B">
      <w:pPr>
        <w:rPr>
          <w:rFonts w:eastAsia="Calibri"/>
          <w:sz w:val="24"/>
          <w:szCs w:val="24"/>
          <w:lang w:val="en-US" w:eastAsia="en-US"/>
        </w:rPr>
      </w:pPr>
      <w:r w:rsidRPr="00D4147B">
        <w:rPr>
          <w:rFonts w:eastAsia="Calibri"/>
          <w:sz w:val="24"/>
          <w:szCs w:val="24"/>
          <w:lang w:val="en-US" w:eastAsia="en-US"/>
        </w:rPr>
        <w:t>21. Protection of information when working with database management systems.</w:t>
      </w:r>
    </w:p>
    <w:p w:rsidR="00D4147B" w:rsidRPr="00D4147B" w:rsidRDefault="00D4147B" w:rsidP="00D4147B">
      <w:pPr>
        <w:rPr>
          <w:rFonts w:eastAsia="Calibri"/>
          <w:sz w:val="24"/>
          <w:szCs w:val="24"/>
          <w:lang w:val="en-US" w:eastAsia="en-US"/>
        </w:rPr>
      </w:pPr>
      <w:r w:rsidRPr="00D4147B">
        <w:rPr>
          <w:rFonts w:eastAsia="Calibri"/>
          <w:sz w:val="24"/>
          <w:szCs w:val="24"/>
          <w:lang w:val="en-US" w:eastAsia="en-US"/>
        </w:rPr>
        <w:t>22. Features of the implementation of information protection requirements in the interaction of subscribers with public information networks.</w:t>
      </w:r>
    </w:p>
    <w:p w:rsidR="00D4147B" w:rsidRPr="00D4147B" w:rsidRDefault="00D4147B" w:rsidP="00D4147B">
      <w:pPr>
        <w:rPr>
          <w:rFonts w:eastAsia="Calibri"/>
          <w:sz w:val="24"/>
          <w:szCs w:val="24"/>
          <w:lang w:val="en-US" w:eastAsia="en-US"/>
        </w:rPr>
      </w:pPr>
      <w:r w:rsidRPr="00D4147B">
        <w:rPr>
          <w:rFonts w:eastAsia="Calibri"/>
          <w:sz w:val="24"/>
          <w:szCs w:val="24"/>
          <w:lang w:val="en-US" w:eastAsia="en-US"/>
        </w:rPr>
        <w:t>23. Basic measures to protect information from leakage through technical channels. Organizational protection measures: temporary restrictions, territorial restrictions.</w:t>
      </w:r>
    </w:p>
    <w:p w:rsidR="00D4147B" w:rsidRPr="00D4147B" w:rsidRDefault="00D4147B" w:rsidP="00D4147B">
      <w:pPr>
        <w:rPr>
          <w:rFonts w:eastAsia="Calibri"/>
          <w:sz w:val="24"/>
          <w:szCs w:val="24"/>
          <w:lang w:val="en-US" w:eastAsia="en-US"/>
        </w:rPr>
      </w:pPr>
      <w:r w:rsidRPr="00D4147B">
        <w:rPr>
          <w:rFonts w:eastAsia="Calibri"/>
          <w:sz w:val="24"/>
          <w:szCs w:val="24"/>
          <w:lang w:val="en-US" w:eastAsia="en-US"/>
        </w:rPr>
        <w:t xml:space="preserve">24. Ways and means of protecting </w:t>
      </w:r>
      <w:proofErr w:type="spellStart"/>
      <w:r w:rsidRPr="00D4147B">
        <w:rPr>
          <w:rFonts w:eastAsia="Calibri"/>
          <w:sz w:val="24"/>
          <w:szCs w:val="24"/>
          <w:lang w:val="en-US" w:eastAsia="en-US"/>
        </w:rPr>
        <w:t>informatization</w:t>
      </w:r>
      <w:proofErr w:type="spellEnd"/>
      <w:r w:rsidRPr="00D4147B">
        <w:rPr>
          <w:rFonts w:eastAsia="Calibri"/>
          <w:sz w:val="24"/>
          <w:szCs w:val="24"/>
          <w:lang w:val="en-US" w:eastAsia="en-US"/>
        </w:rPr>
        <w:t xml:space="preserve"> objects from information leakage through technical channels when it is processed using technical means.</w:t>
      </w:r>
    </w:p>
    <w:p w:rsidR="007C04BD" w:rsidRPr="005B7138" w:rsidRDefault="00D4147B" w:rsidP="00D4147B">
      <w:pPr>
        <w:rPr>
          <w:rFonts w:eastAsia="Calibri"/>
          <w:sz w:val="24"/>
          <w:szCs w:val="24"/>
          <w:lang w:val="en-US" w:eastAsia="en-US"/>
        </w:rPr>
      </w:pPr>
      <w:r w:rsidRPr="00D4147B">
        <w:rPr>
          <w:rFonts w:eastAsia="Calibri"/>
          <w:sz w:val="24"/>
          <w:szCs w:val="24"/>
          <w:lang w:val="en-US" w:eastAsia="en-US"/>
        </w:rPr>
        <w:t>25. Features of the implementation of measures to protect personal data.</w:t>
      </w:r>
    </w:p>
    <w:p w:rsidR="00F376B6" w:rsidRPr="00F376B6" w:rsidRDefault="00F376B6" w:rsidP="00F376B6">
      <w:pPr>
        <w:rPr>
          <w:rFonts w:eastAsia="Calibri"/>
          <w:sz w:val="24"/>
          <w:szCs w:val="24"/>
          <w:lang w:val="en-US" w:eastAsia="en-US"/>
        </w:rPr>
      </w:pPr>
      <w:r>
        <w:rPr>
          <w:rFonts w:eastAsia="Calibri"/>
          <w:sz w:val="24"/>
          <w:szCs w:val="24"/>
          <w:lang w:val="en-US" w:eastAsia="en-US"/>
        </w:rPr>
        <w:t>2</w:t>
      </w:r>
      <w:r w:rsidRPr="00F376B6">
        <w:rPr>
          <w:rFonts w:eastAsia="Calibri"/>
          <w:sz w:val="24"/>
          <w:szCs w:val="24"/>
          <w:lang w:val="en-US" w:eastAsia="en-US"/>
        </w:rPr>
        <w:t>6. General procedure for certification of information security tools.</w:t>
      </w:r>
    </w:p>
    <w:p w:rsidR="00F376B6" w:rsidRPr="00F376B6" w:rsidRDefault="00F376B6" w:rsidP="00F376B6">
      <w:pPr>
        <w:rPr>
          <w:rFonts w:eastAsia="Calibri"/>
          <w:sz w:val="24"/>
          <w:szCs w:val="24"/>
          <w:lang w:val="en-US" w:eastAsia="en-US"/>
        </w:rPr>
      </w:pPr>
      <w:r w:rsidRPr="00F376B6">
        <w:rPr>
          <w:rFonts w:eastAsia="Calibri"/>
          <w:sz w:val="24"/>
          <w:szCs w:val="24"/>
          <w:lang w:val="en-US" w:eastAsia="en-US"/>
        </w:rPr>
        <w:t>27. Methods and means of controlling the security of information processed by technical means.</w:t>
      </w:r>
    </w:p>
    <w:p w:rsidR="00F376B6" w:rsidRPr="00F376B6" w:rsidRDefault="00F376B6" w:rsidP="00F376B6">
      <w:pPr>
        <w:rPr>
          <w:rFonts w:eastAsia="Calibri"/>
          <w:sz w:val="24"/>
          <w:szCs w:val="24"/>
          <w:lang w:val="en-US" w:eastAsia="en-US"/>
        </w:rPr>
      </w:pPr>
      <w:r w:rsidRPr="00F376B6">
        <w:rPr>
          <w:rFonts w:eastAsia="Calibri"/>
          <w:sz w:val="24"/>
          <w:szCs w:val="24"/>
          <w:lang w:val="en-US" w:eastAsia="en-US"/>
        </w:rPr>
        <w:t>28. Methods and means of monitoring the protection of acoustic speech information from leakage through technical channels</w:t>
      </w:r>
    </w:p>
    <w:p w:rsidR="00F376B6" w:rsidRPr="00F376B6" w:rsidRDefault="00F376B6" w:rsidP="00F376B6">
      <w:pPr>
        <w:rPr>
          <w:rFonts w:eastAsia="Calibri"/>
          <w:sz w:val="24"/>
          <w:szCs w:val="24"/>
          <w:lang w:val="en-US" w:eastAsia="en-US"/>
        </w:rPr>
      </w:pPr>
      <w:r w:rsidRPr="00F376B6">
        <w:rPr>
          <w:rFonts w:eastAsia="Calibri"/>
          <w:sz w:val="24"/>
          <w:szCs w:val="24"/>
          <w:lang w:val="en-US" w:eastAsia="en-US"/>
        </w:rPr>
        <w:t>29. Methods and means of controlling the security of information from unauthorized access.</w:t>
      </w:r>
    </w:p>
    <w:p w:rsidR="00F376B6" w:rsidRPr="00F376B6" w:rsidRDefault="00F376B6" w:rsidP="00F376B6">
      <w:pPr>
        <w:rPr>
          <w:rFonts w:eastAsia="Calibri"/>
          <w:sz w:val="24"/>
          <w:szCs w:val="24"/>
          <w:lang w:val="en-US" w:eastAsia="en-US"/>
        </w:rPr>
      </w:pPr>
      <w:r>
        <w:rPr>
          <w:rFonts w:eastAsia="Calibri"/>
          <w:sz w:val="24"/>
          <w:szCs w:val="24"/>
          <w:lang w:eastAsia="en-US"/>
        </w:rPr>
        <w:t>3</w:t>
      </w:r>
      <w:bookmarkStart w:id="0" w:name="_GoBack"/>
      <w:bookmarkEnd w:id="0"/>
      <w:r w:rsidRPr="00F376B6">
        <w:rPr>
          <w:rFonts w:eastAsia="Calibri"/>
          <w:sz w:val="24"/>
          <w:szCs w:val="24"/>
          <w:lang w:val="en-US" w:eastAsia="en-US"/>
        </w:rPr>
        <w:t>0. General characteristics and classification of measures and means of protecting information from unauthorized access</w:t>
      </w:r>
    </w:p>
    <w:p w:rsidR="00D4147B" w:rsidRDefault="00D4147B" w:rsidP="007C04BD">
      <w:pPr>
        <w:rPr>
          <w:rFonts w:eastAsia="Calibri"/>
          <w:sz w:val="24"/>
          <w:szCs w:val="24"/>
          <w:lang w:val="en-US" w:eastAsia="en-US"/>
        </w:rPr>
      </w:pPr>
    </w:p>
    <w:p w:rsidR="0011762D" w:rsidRPr="00CF6513" w:rsidRDefault="0011762D" w:rsidP="0011762D">
      <w:pPr>
        <w:pStyle w:val="a4"/>
        <w:ind w:left="360"/>
        <w:jc w:val="both"/>
        <w:rPr>
          <w:b/>
          <w:sz w:val="24"/>
          <w:szCs w:val="24"/>
          <w:lang w:val="en-US" w:eastAsia="en-US"/>
        </w:rPr>
      </w:pPr>
      <w:r w:rsidRPr="007C04BD">
        <w:rPr>
          <w:b/>
          <w:sz w:val="24"/>
          <w:szCs w:val="24"/>
          <w:lang w:val="en-US" w:eastAsia="en-US"/>
        </w:rPr>
        <w:t>LIST OF RECOMMENDED LITERATURE</w:t>
      </w:r>
    </w:p>
    <w:p w:rsidR="0011762D" w:rsidRPr="00CF6513" w:rsidRDefault="0011762D" w:rsidP="0011762D">
      <w:pPr>
        <w:pStyle w:val="a4"/>
        <w:ind w:left="360"/>
        <w:jc w:val="both"/>
        <w:rPr>
          <w:b/>
          <w:sz w:val="24"/>
          <w:szCs w:val="24"/>
          <w:lang w:val="en-US" w:eastAsia="en-US"/>
        </w:rPr>
      </w:pPr>
    </w:p>
    <w:p w:rsidR="00F376B6" w:rsidRPr="00F376B6" w:rsidRDefault="00F376B6" w:rsidP="00F376B6">
      <w:pPr>
        <w:jc w:val="both"/>
        <w:rPr>
          <w:sz w:val="24"/>
          <w:szCs w:val="24"/>
          <w:lang w:val="en-US"/>
        </w:rPr>
      </w:pPr>
      <w:r w:rsidRPr="00F376B6">
        <w:rPr>
          <w:sz w:val="24"/>
          <w:szCs w:val="24"/>
          <w:lang w:val="en-US"/>
        </w:rPr>
        <w:t>1. Information technology security. Criteria for assessing the security of information technology: RD: approved. State Technical Commission of Russia. - M., 2002.</w:t>
      </w:r>
    </w:p>
    <w:p w:rsidR="00F376B6" w:rsidRPr="00F376B6" w:rsidRDefault="00F376B6" w:rsidP="00F376B6">
      <w:pPr>
        <w:jc w:val="both"/>
        <w:rPr>
          <w:sz w:val="24"/>
          <w:szCs w:val="24"/>
          <w:lang w:val="en-US"/>
        </w:rPr>
      </w:pPr>
      <w:r>
        <w:rPr>
          <w:sz w:val="24"/>
          <w:szCs w:val="24"/>
        </w:rPr>
        <w:t>2</w:t>
      </w:r>
      <w:r w:rsidRPr="00F376B6">
        <w:rPr>
          <w:sz w:val="24"/>
          <w:szCs w:val="24"/>
          <w:lang w:val="en-US"/>
        </w:rPr>
        <w:t xml:space="preserve">. Automated systems. Protection from unauthorized access to information. Classification of automated systems and information security requirements: RD: approved. State Technical Commission of Russia. - </w:t>
      </w:r>
      <w:proofErr w:type="gramStart"/>
      <w:r w:rsidRPr="00F376B6">
        <w:rPr>
          <w:sz w:val="24"/>
          <w:szCs w:val="24"/>
          <w:lang w:val="en-US"/>
        </w:rPr>
        <w:t>M .</w:t>
      </w:r>
      <w:proofErr w:type="gramEnd"/>
      <w:r w:rsidRPr="00F376B6">
        <w:rPr>
          <w:sz w:val="24"/>
          <w:szCs w:val="24"/>
          <w:lang w:val="en-US"/>
        </w:rPr>
        <w:t>: Publishing house of standards, 1992.</w:t>
      </w:r>
    </w:p>
    <w:p w:rsidR="00F376B6" w:rsidRPr="00F376B6" w:rsidRDefault="00F376B6" w:rsidP="00F376B6">
      <w:pPr>
        <w:jc w:val="both"/>
        <w:rPr>
          <w:sz w:val="24"/>
          <w:szCs w:val="24"/>
          <w:lang w:val="en-US"/>
        </w:rPr>
      </w:pPr>
      <w:r>
        <w:rPr>
          <w:sz w:val="24"/>
          <w:szCs w:val="24"/>
          <w:lang w:val="en-US"/>
        </w:rPr>
        <w:t>3</w:t>
      </w:r>
      <w:r w:rsidRPr="00F376B6">
        <w:rPr>
          <w:sz w:val="24"/>
          <w:szCs w:val="24"/>
          <w:lang w:val="en-US"/>
        </w:rPr>
        <w:t xml:space="preserve">. Computer equipment. Protection from unauthorized access to information. Indicators of security from unauthorized access to information: RD: approved. State Technical Commission of Russia. - </w:t>
      </w:r>
      <w:proofErr w:type="gramStart"/>
      <w:r w:rsidRPr="00F376B6">
        <w:rPr>
          <w:sz w:val="24"/>
          <w:szCs w:val="24"/>
          <w:lang w:val="en-US"/>
        </w:rPr>
        <w:t>M .</w:t>
      </w:r>
      <w:proofErr w:type="gramEnd"/>
      <w:r w:rsidRPr="00F376B6">
        <w:rPr>
          <w:sz w:val="24"/>
          <w:szCs w:val="24"/>
          <w:lang w:val="en-US"/>
        </w:rPr>
        <w:t>: Publishing house of standards, 1992.</w:t>
      </w:r>
    </w:p>
    <w:p w:rsidR="00F376B6" w:rsidRPr="00F376B6" w:rsidRDefault="00F376B6" w:rsidP="00F376B6">
      <w:pPr>
        <w:jc w:val="both"/>
        <w:rPr>
          <w:sz w:val="24"/>
          <w:szCs w:val="24"/>
          <w:lang w:val="en-US"/>
        </w:rPr>
      </w:pPr>
      <w:r>
        <w:rPr>
          <w:sz w:val="24"/>
          <w:szCs w:val="24"/>
          <w:lang w:val="en-US"/>
        </w:rPr>
        <w:t>4</w:t>
      </w:r>
      <w:r w:rsidRPr="00F376B6">
        <w:rPr>
          <w:sz w:val="24"/>
          <w:szCs w:val="24"/>
          <w:lang w:val="en-US"/>
        </w:rPr>
        <w:t xml:space="preserve">. Protection against unauthorized access to information. Terms and definitions: RD: approved. State Technical Commission of Russia. - </w:t>
      </w:r>
      <w:proofErr w:type="gramStart"/>
      <w:r w:rsidRPr="00F376B6">
        <w:rPr>
          <w:sz w:val="24"/>
          <w:szCs w:val="24"/>
          <w:lang w:val="en-US"/>
        </w:rPr>
        <w:t>M .</w:t>
      </w:r>
      <w:proofErr w:type="gramEnd"/>
      <w:r w:rsidRPr="00F376B6">
        <w:rPr>
          <w:sz w:val="24"/>
          <w:szCs w:val="24"/>
          <w:lang w:val="en-US"/>
        </w:rPr>
        <w:t>: Publishing house of standards, 1992.</w:t>
      </w:r>
    </w:p>
    <w:p w:rsidR="00F376B6" w:rsidRPr="00F376B6" w:rsidRDefault="00F376B6" w:rsidP="00F376B6">
      <w:pPr>
        <w:jc w:val="both"/>
        <w:rPr>
          <w:sz w:val="24"/>
          <w:szCs w:val="24"/>
          <w:lang w:val="en-US"/>
        </w:rPr>
      </w:pPr>
      <w:r w:rsidRPr="00F376B6">
        <w:rPr>
          <w:sz w:val="24"/>
          <w:szCs w:val="24"/>
          <w:lang w:val="en-US"/>
        </w:rPr>
        <w:t xml:space="preserve">8. GOST R 15408–02. Criteria for evaluating information technology security. - Input. 2004-01-01 - </w:t>
      </w:r>
      <w:proofErr w:type="gramStart"/>
      <w:r w:rsidRPr="00F376B6">
        <w:rPr>
          <w:sz w:val="24"/>
          <w:szCs w:val="24"/>
          <w:lang w:val="en-US"/>
        </w:rPr>
        <w:t>M .</w:t>
      </w:r>
      <w:proofErr w:type="gramEnd"/>
      <w:r w:rsidRPr="00F376B6">
        <w:rPr>
          <w:sz w:val="24"/>
          <w:szCs w:val="24"/>
          <w:lang w:val="en-US"/>
        </w:rPr>
        <w:t>: Publishing house of standards, 2002.</w:t>
      </w:r>
    </w:p>
    <w:p w:rsidR="00F376B6" w:rsidRPr="00F376B6" w:rsidRDefault="00F376B6" w:rsidP="00F376B6">
      <w:pPr>
        <w:jc w:val="both"/>
        <w:rPr>
          <w:sz w:val="24"/>
          <w:szCs w:val="24"/>
          <w:lang w:val="en-US"/>
        </w:rPr>
      </w:pPr>
      <w:r>
        <w:rPr>
          <w:sz w:val="24"/>
          <w:szCs w:val="24"/>
          <w:lang w:val="en-US"/>
        </w:rPr>
        <w:t>5</w:t>
      </w:r>
      <w:r w:rsidRPr="00F376B6">
        <w:rPr>
          <w:sz w:val="24"/>
          <w:szCs w:val="24"/>
          <w:lang w:val="en-US"/>
        </w:rPr>
        <w:t>. ISO/IEC 17799:2000. Information Technology. Code of Practice for Information Security Management. International Standard / ISO/IEC, 2000.</w:t>
      </w:r>
    </w:p>
    <w:p w:rsidR="00F376B6" w:rsidRPr="00F376B6" w:rsidRDefault="00F376B6" w:rsidP="00F376B6">
      <w:pPr>
        <w:jc w:val="both"/>
        <w:rPr>
          <w:sz w:val="24"/>
          <w:szCs w:val="24"/>
          <w:lang w:val="en-US"/>
        </w:rPr>
      </w:pPr>
      <w:r>
        <w:rPr>
          <w:sz w:val="24"/>
          <w:szCs w:val="24"/>
          <w:lang w:val="en-US"/>
        </w:rPr>
        <w:lastRenderedPageBreak/>
        <w:t>6</w:t>
      </w:r>
      <w:r w:rsidRPr="00F376B6">
        <w:rPr>
          <w:sz w:val="24"/>
          <w:szCs w:val="24"/>
          <w:lang w:val="en-US"/>
        </w:rPr>
        <w:t xml:space="preserve">. </w:t>
      </w:r>
      <w:proofErr w:type="spellStart"/>
      <w:r w:rsidRPr="00F376B6">
        <w:rPr>
          <w:sz w:val="24"/>
          <w:szCs w:val="24"/>
          <w:lang w:val="en-US"/>
        </w:rPr>
        <w:t>Zegzhda</w:t>
      </w:r>
      <w:proofErr w:type="spellEnd"/>
      <w:r w:rsidRPr="00F376B6">
        <w:rPr>
          <w:sz w:val="24"/>
          <w:szCs w:val="24"/>
          <w:lang w:val="en-US"/>
        </w:rPr>
        <w:t xml:space="preserve"> D. P. How to build a secure information </w:t>
      </w:r>
      <w:proofErr w:type="gramStart"/>
      <w:r w:rsidRPr="00F376B6">
        <w:rPr>
          <w:sz w:val="24"/>
          <w:szCs w:val="24"/>
          <w:lang w:val="en-US"/>
        </w:rPr>
        <w:t>system.</w:t>
      </w:r>
      <w:proofErr w:type="gramEnd"/>
      <w:r w:rsidRPr="00F376B6">
        <w:rPr>
          <w:sz w:val="24"/>
          <w:szCs w:val="24"/>
          <w:lang w:val="en-US"/>
        </w:rPr>
        <w:t xml:space="preserve"> Technology for creating safe systems / D. P. </w:t>
      </w:r>
      <w:proofErr w:type="spellStart"/>
      <w:r w:rsidRPr="00F376B6">
        <w:rPr>
          <w:sz w:val="24"/>
          <w:szCs w:val="24"/>
          <w:lang w:val="en-US"/>
        </w:rPr>
        <w:t>Zegzhda</w:t>
      </w:r>
      <w:proofErr w:type="spellEnd"/>
      <w:r w:rsidRPr="00F376B6">
        <w:rPr>
          <w:sz w:val="24"/>
          <w:szCs w:val="24"/>
          <w:lang w:val="en-US"/>
        </w:rPr>
        <w:t xml:space="preserve">, A. M. </w:t>
      </w:r>
      <w:proofErr w:type="spellStart"/>
      <w:r w:rsidRPr="00F376B6">
        <w:rPr>
          <w:sz w:val="24"/>
          <w:szCs w:val="24"/>
          <w:lang w:val="en-US"/>
        </w:rPr>
        <w:t>Ivashko</w:t>
      </w:r>
      <w:proofErr w:type="spellEnd"/>
      <w:r w:rsidRPr="00F376B6">
        <w:rPr>
          <w:sz w:val="24"/>
          <w:szCs w:val="24"/>
          <w:lang w:val="en-US"/>
        </w:rPr>
        <w:t xml:space="preserve">; under scientific ed. P. D. </w:t>
      </w:r>
      <w:proofErr w:type="spellStart"/>
      <w:r w:rsidRPr="00F376B6">
        <w:rPr>
          <w:sz w:val="24"/>
          <w:szCs w:val="24"/>
          <w:lang w:val="en-US"/>
        </w:rPr>
        <w:t>Zegzhdy</w:t>
      </w:r>
      <w:proofErr w:type="spellEnd"/>
      <w:r w:rsidRPr="00F376B6">
        <w:rPr>
          <w:sz w:val="24"/>
          <w:szCs w:val="24"/>
          <w:lang w:val="en-US"/>
        </w:rPr>
        <w:t xml:space="preserve">, V. V. </w:t>
      </w:r>
      <w:proofErr w:type="spellStart"/>
      <w:r w:rsidRPr="00F376B6">
        <w:rPr>
          <w:sz w:val="24"/>
          <w:szCs w:val="24"/>
          <w:lang w:val="en-US"/>
        </w:rPr>
        <w:t>Platonova</w:t>
      </w:r>
      <w:proofErr w:type="spellEnd"/>
      <w:r w:rsidRPr="00F376B6">
        <w:rPr>
          <w:sz w:val="24"/>
          <w:szCs w:val="24"/>
          <w:lang w:val="en-US"/>
        </w:rPr>
        <w:t xml:space="preserve">. - St. Petersburg: Mir and Family-95, Interline, 1998. - 256 </w:t>
      </w:r>
      <w:proofErr w:type="gramStart"/>
      <w:r w:rsidRPr="00F376B6">
        <w:rPr>
          <w:sz w:val="24"/>
          <w:szCs w:val="24"/>
          <w:lang w:val="en-US"/>
        </w:rPr>
        <w:t>p. :</w:t>
      </w:r>
      <w:proofErr w:type="gramEnd"/>
      <w:r w:rsidRPr="00F376B6">
        <w:rPr>
          <w:sz w:val="24"/>
          <w:szCs w:val="24"/>
          <w:lang w:val="en-US"/>
        </w:rPr>
        <w:t xml:space="preserve"> ill. ; 20 cm - 500 copies.</w:t>
      </w:r>
    </w:p>
    <w:p w:rsidR="00F376B6" w:rsidRPr="00F376B6" w:rsidRDefault="00F376B6" w:rsidP="00F376B6">
      <w:pPr>
        <w:jc w:val="both"/>
        <w:rPr>
          <w:sz w:val="24"/>
          <w:szCs w:val="24"/>
          <w:lang w:val="en-US"/>
        </w:rPr>
      </w:pPr>
      <w:r>
        <w:rPr>
          <w:sz w:val="24"/>
          <w:szCs w:val="24"/>
          <w:lang w:val="en-US"/>
        </w:rPr>
        <w:t>7</w:t>
      </w:r>
      <w:r w:rsidRPr="00F376B6">
        <w:rPr>
          <w:sz w:val="24"/>
          <w:szCs w:val="24"/>
          <w:lang w:val="en-US"/>
        </w:rPr>
        <w:t xml:space="preserve">. </w:t>
      </w:r>
      <w:proofErr w:type="spellStart"/>
      <w:r w:rsidRPr="00F376B6">
        <w:rPr>
          <w:sz w:val="24"/>
          <w:szCs w:val="24"/>
          <w:lang w:val="en-US"/>
        </w:rPr>
        <w:t>Devyanin</w:t>
      </w:r>
      <w:proofErr w:type="spellEnd"/>
      <w:r w:rsidRPr="00F376B6">
        <w:rPr>
          <w:sz w:val="24"/>
          <w:szCs w:val="24"/>
          <w:lang w:val="en-US"/>
        </w:rPr>
        <w:t xml:space="preserve"> P. N. Theoretical foundations of computer security: textbook. manual for universities / P. N. </w:t>
      </w:r>
      <w:proofErr w:type="spellStart"/>
      <w:r w:rsidRPr="00F376B6">
        <w:rPr>
          <w:sz w:val="24"/>
          <w:szCs w:val="24"/>
          <w:lang w:val="en-US"/>
        </w:rPr>
        <w:t>Devyanin</w:t>
      </w:r>
      <w:proofErr w:type="spellEnd"/>
      <w:r w:rsidRPr="00F376B6">
        <w:rPr>
          <w:sz w:val="24"/>
          <w:szCs w:val="24"/>
          <w:lang w:val="en-US"/>
        </w:rPr>
        <w:t xml:space="preserve">, O. O. </w:t>
      </w:r>
      <w:proofErr w:type="spellStart"/>
      <w:r w:rsidRPr="00F376B6">
        <w:rPr>
          <w:sz w:val="24"/>
          <w:szCs w:val="24"/>
          <w:lang w:val="en-US"/>
        </w:rPr>
        <w:t>Mikhalsky</w:t>
      </w:r>
      <w:proofErr w:type="spellEnd"/>
      <w:r w:rsidRPr="00F376B6">
        <w:rPr>
          <w:sz w:val="24"/>
          <w:szCs w:val="24"/>
          <w:lang w:val="en-US"/>
        </w:rPr>
        <w:t xml:space="preserve">, D. I. </w:t>
      </w:r>
      <w:proofErr w:type="spellStart"/>
      <w:r w:rsidRPr="00F376B6">
        <w:rPr>
          <w:sz w:val="24"/>
          <w:szCs w:val="24"/>
          <w:lang w:val="en-US"/>
        </w:rPr>
        <w:t>Pravikov</w:t>
      </w:r>
      <w:proofErr w:type="spellEnd"/>
      <w:r w:rsidRPr="00F376B6">
        <w:rPr>
          <w:sz w:val="24"/>
          <w:szCs w:val="24"/>
          <w:lang w:val="en-US"/>
        </w:rPr>
        <w:t xml:space="preserve">, A. Yu. </w:t>
      </w:r>
      <w:proofErr w:type="spellStart"/>
      <w:r w:rsidRPr="00F376B6">
        <w:rPr>
          <w:sz w:val="24"/>
          <w:szCs w:val="24"/>
          <w:lang w:val="en-US"/>
        </w:rPr>
        <w:t>Shcherbakov</w:t>
      </w:r>
      <w:proofErr w:type="spellEnd"/>
      <w:r w:rsidRPr="00F376B6">
        <w:rPr>
          <w:sz w:val="24"/>
          <w:szCs w:val="24"/>
          <w:lang w:val="en-US"/>
        </w:rPr>
        <w:t xml:space="preserve">. - M.: Radio and communication, 2000. - 192 </w:t>
      </w:r>
      <w:proofErr w:type="gramStart"/>
      <w:r w:rsidRPr="00F376B6">
        <w:rPr>
          <w:sz w:val="24"/>
          <w:szCs w:val="24"/>
          <w:lang w:val="en-US"/>
        </w:rPr>
        <w:t>p. :</w:t>
      </w:r>
      <w:proofErr w:type="gramEnd"/>
      <w:r w:rsidRPr="00F376B6">
        <w:rPr>
          <w:sz w:val="24"/>
          <w:szCs w:val="24"/>
          <w:lang w:val="en-US"/>
        </w:rPr>
        <w:t xml:space="preserve"> ill. ; 21 cm</w:t>
      </w:r>
    </w:p>
    <w:p w:rsidR="00F376B6" w:rsidRPr="00F376B6" w:rsidRDefault="00F376B6" w:rsidP="00F376B6">
      <w:pPr>
        <w:jc w:val="both"/>
        <w:rPr>
          <w:sz w:val="24"/>
          <w:szCs w:val="24"/>
          <w:lang w:val="en-US"/>
        </w:rPr>
      </w:pPr>
      <w:r>
        <w:rPr>
          <w:sz w:val="24"/>
          <w:szCs w:val="24"/>
          <w:lang w:val="en-US"/>
        </w:rPr>
        <w:t>8</w:t>
      </w:r>
      <w:r w:rsidRPr="00F376B6">
        <w:rPr>
          <w:sz w:val="24"/>
          <w:szCs w:val="24"/>
          <w:lang w:val="en-US"/>
        </w:rPr>
        <w:t>. Microsoft Windows NT Workstation 4.0 resources: [trans. from English] / Microsoft Corporation. - St. Petersburg</w:t>
      </w:r>
      <w:proofErr w:type="gramStart"/>
      <w:r w:rsidRPr="00F376B6">
        <w:rPr>
          <w:sz w:val="24"/>
          <w:szCs w:val="24"/>
          <w:lang w:val="en-US"/>
        </w:rPr>
        <w:t>. :</w:t>
      </w:r>
      <w:proofErr w:type="gramEnd"/>
      <w:r w:rsidRPr="00F376B6">
        <w:rPr>
          <w:sz w:val="24"/>
          <w:szCs w:val="24"/>
          <w:lang w:val="en-US"/>
        </w:rPr>
        <w:t xml:space="preserve"> BHV - St. Petersburg, 1998. - 800 </w:t>
      </w:r>
      <w:proofErr w:type="gramStart"/>
      <w:r w:rsidRPr="00F376B6">
        <w:rPr>
          <w:sz w:val="24"/>
          <w:szCs w:val="24"/>
          <w:lang w:val="en-US"/>
        </w:rPr>
        <w:t>p. :</w:t>
      </w:r>
      <w:proofErr w:type="gramEnd"/>
      <w:r w:rsidRPr="00F376B6">
        <w:rPr>
          <w:sz w:val="24"/>
          <w:szCs w:val="24"/>
          <w:lang w:val="en-US"/>
        </w:rPr>
        <w:t xml:space="preserve"> ill. ; 28 cm. + 1 electron. opt. disk. – Translated edition: Microsoft Windows NT Workstation 4.0 Resource Kit / Microsoft Corporation, 1996.</w:t>
      </w:r>
    </w:p>
    <w:p w:rsidR="0011762D" w:rsidRPr="00F376B6" w:rsidRDefault="00F376B6" w:rsidP="00F376B6">
      <w:pPr>
        <w:jc w:val="both"/>
        <w:rPr>
          <w:sz w:val="24"/>
          <w:szCs w:val="24"/>
          <w:lang w:val="en-US"/>
        </w:rPr>
      </w:pPr>
      <w:r>
        <w:rPr>
          <w:sz w:val="24"/>
          <w:szCs w:val="24"/>
          <w:lang w:val="en-US"/>
        </w:rPr>
        <w:t>9</w:t>
      </w:r>
      <w:r w:rsidRPr="00F376B6">
        <w:rPr>
          <w:sz w:val="24"/>
          <w:szCs w:val="24"/>
          <w:lang w:val="en-US"/>
        </w:rPr>
        <w:t xml:space="preserve">. </w:t>
      </w:r>
      <w:proofErr w:type="spellStart"/>
      <w:r w:rsidRPr="00F376B6">
        <w:rPr>
          <w:sz w:val="24"/>
          <w:szCs w:val="24"/>
          <w:lang w:val="en-US"/>
        </w:rPr>
        <w:t>Proskurin</w:t>
      </w:r>
      <w:proofErr w:type="spellEnd"/>
      <w:r w:rsidRPr="00F376B6">
        <w:rPr>
          <w:sz w:val="24"/>
          <w:szCs w:val="24"/>
          <w:lang w:val="en-US"/>
        </w:rPr>
        <w:t xml:space="preserve"> VG Hardware and software for information security. Protection in operating systems: textbook. manual for universities / V. G. </w:t>
      </w:r>
      <w:proofErr w:type="spellStart"/>
      <w:r w:rsidRPr="00F376B6">
        <w:rPr>
          <w:sz w:val="24"/>
          <w:szCs w:val="24"/>
          <w:lang w:val="en-US"/>
        </w:rPr>
        <w:t>Proskurin</w:t>
      </w:r>
      <w:proofErr w:type="spellEnd"/>
      <w:r w:rsidRPr="00F376B6">
        <w:rPr>
          <w:sz w:val="24"/>
          <w:szCs w:val="24"/>
          <w:lang w:val="en-US"/>
        </w:rPr>
        <w:t xml:space="preserve">, S. V. </w:t>
      </w:r>
      <w:proofErr w:type="spellStart"/>
      <w:r w:rsidRPr="00F376B6">
        <w:rPr>
          <w:sz w:val="24"/>
          <w:szCs w:val="24"/>
          <w:lang w:val="en-US"/>
        </w:rPr>
        <w:t>Krutov</w:t>
      </w:r>
      <w:proofErr w:type="spellEnd"/>
      <w:r w:rsidRPr="00F376B6">
        <w:rPr>
          <w:sz w:val="24"/>
          <w:szCs w:val="24"/>
          <w:lang w:val="en-US"/>
        </w:rPr>
        <w:t xml:space="preserve">, I. V. </w:t>
      </w:r>
      <w:proofErr w:type="spellStart"/>
      <w:r w:rsidRPr="00F376B6">
        <w:rPr>
          <w:sz w:val="24"/>
          <w:szCs w:val="24"/>
          <w:lang w:val="en-US"/>
        </w:rPr>
        <w:t>Matskevich</w:t>
      </w:r>
      <w:proofErr w:type="spellEnd"/>
      <w:r w:rsidRPr="00F376B6">
        <w:rPr>
          <w:sz w:val="24"/>
          <w:szCs w:val="24"/>
          <w:lang w:val="en-US"/>
        </w:rPr>
        <w:t xml:space="preserve">. - M.: Radio and communication, 2000. - 168 </w:t>
      </w:r>
      <w:proofErr w:type="gramStart"/>
      <w:r w:rsidRPr="00F376B6">
        <w:rPr>
          <w:sz w:val="24"/>
          <w:szCs w:val="24"/>
          <w:lang w:val="en-US"/>
        </w:rPr>
        <w:t>p. :</w:t>
      </w:r>
      <w:proofErr w:type="gramEnd"/>
      <w:r w:rsidRPr="00F376B6">
        <w:rPr>
          <w:sz w:val="24"/>
          <w:szCs w:val="24"/>
          <w:lang w:val="en-US"/>
        </w:rPr>
        <w:t xml:space="preserve"> ill.</w:t>
      </w:r>
    </w:p>
    <w:p w:rsidR="00F376B6" w:rsidRDefault="00F376B6" w:rsidP="0011762D">
      <w:pPr>
        <w:jc w:val="both"/>
        <w:rPr>
          <w:sz w:val="24"/>
          <w:szCs w:val="24"/>
          <w:lang w:val="en-US"/>
        </w:rPr>
      </w:pPr>
    </w:p>
    <w:p w:rsidR="0011762D" w:rsidRPr="00F376B6" w:rsidRDefault="0011762D" w:rsidP="0011762D">
      <w:pPr>
        <w:jc w:val="both"/>
        <w:rPr>
          <w:sz w:val="24"/>
          <w:szCs w:val="24"/>
          <w:lang w:val="en-US"/>
        </w:rPr>
      </w:pPr>
      <w:r w:rsidRPr="00F376B6">
        <w:rPr>
          <w:sz w:val="24"/>
          <w:szCs w:val="24"/>
          <w:lang w:val="en-US"/>
        </w:rPr>
        <w:t>Assessment criteria (Assessment scale):</w:t>
      </w:r>
    </w:p>
    <w:p w:rsidR="0011762D" w:rsidRPr="0011762D" w:rsidRDefault="0011762D" w:rsidP="0011762D">
      <w:pPr>
        <w:jc w:val="both"/>
        <w:rPr>
          <w:b/>
          <w:color w:val="000000"/>
          <w:sz w:val="24"/>
          <w:szCs w:val="24"/>
          <w:lang w:val="en-US"/>
        </w:rPr>
      </w:pPr>
    </w:p>
    <w:tbl>
      <w:tblPr>
        <w:tblStyle w:val="a6"/>
        <w:tblW w:w="6374" w:type="dxa"/>
        <w:tblLook w:val="04A0" w:firstRow="1" w:lastRow="0" w:firstColumn="1" w:lastColumn="0" w:noHBand="0" w:noVBand="1"/>
      </w:tblPr>
      <w:tblGrid>
        <w:gridCol w:w="3256"/>
        <w:gridCol w:w="996"/>
        <w:gridCol w:w="974"/>
        <w:gridCol w:w="1148"/>
      </w:tblGrid>
      <w:tr w:rsidR="0011762D" w:rsidRPr="00CF6513" w:rsidTr="002C7626">
        <w:tc>
          <w:tcPr>
            <w:tcW w:w="3256" w:type="dxa"/>
            <w:vMerge w:val="restart"/>
          </w:tcPr>
          <w:p w:rsidR="0011762D" w:rsidRPr="00CF6513" w:rsidRDefault="0011762D" w:rsidP="002C7626">
            <w:pPr>
              <w:jc w:val="both"/>
              <w:rPr>
                <w:b/>
                <w:color w:val="000000"/>
                <w:sz w:val="24"/>
                <w:szCs w:val="24"/>
              </w:rPr>
            </w:pPr>
            <w:r w:rsidRPr="00CF6513">
              <w:rPr>
                <w:color w:val="000000"/>
                <w:sz w:val="24"/>
                <w:szCs w:val="24"/>
              </w:rPr>
              <w:t>«</w:t>
            </w:r>
            <w:r w:rsidRPr="00CF6513">
              <w:rPr>
                <w:color w:val="000000"/>
                <w:sz w:val="24"/>
                <w:szCs w:val="24"/>
                <w:lang w:val="en-US"/>
              </w:rPr>
              <w:t>E</w:t>
            </w:r>
            <w:proofErr w:type="spellStart"/>
            <w:r w:rsidRPr="00CF6513">
              <w:rPr>
                <w:color w:val="000000"/>
                <w:sz w:val="24"/>
                <w:szCs w:val="24"/>
              </w:rPr>
              <w:t>xcellent</w:t>
            </w:r>
            <w:proofErr w:type="spellEnd"/>
            <w:r w:rsidRPr="00CF6513">
              <w:rPr>
                <w:color w:val="000000"/>
                <w:sz w:val="24"/>
                <w:szCs w:val="24"/>
              </w:rPr>
              <w:t>» -</w:t>
            </w:r>
          </w:p>
        </w:tc>
        <w:tc>
          <w:tcPr>
            <w:tcW w:w="996" w:type="dxa"/>
            <w:vAlign w:val="center"/>
          </w:tcPr>
          <w:p w:rsidR="0011762D" w:rsidRPr="00CF6513" w:rsidRDefault="0011762D" w:rsidP="002C7626">
            <w:pPr>
              <w:spacing w:after="20" w:line="252" w:lineRule="auto"/>
              <w:ind w:left="20"/>
              <w:jc w:val="both"/>
              <w:rPr>
                <w:sz w:val="24"/>
                <w:szCs w:val="24"/>
              </w:rPr>
            </w:pPr>
            <w:r w:rsidRPr="00CF6513">
              <w:rPr>
                <w:sz w:val="24"/>
                <w:szCs w:val="24"/>
              </w:rPr>
              <w:t>А</w:t>
            </w:r>
          </w:p>
        </w:tc>
        <w:tc>
          <w:tcPr>
            <w:tcW w:w="974" w:type="dxa"/>
            <w:vAlign w:val="center"/>
          </w:tcPr>
          <w:p w:rsidR="0011762D" w:rsidRPr="00CF6513" w:rsidRDefault="0011762D" w:rsidP="002C7626">
            <w:pPr>
              <w:spacing w:after="20" w:line="252" w:lineRule="auto"/>
              <w:ind w:left="20"/>
              <w:jc w:val="both"/>
              <w:rPr>
                <w:sz w:val="24"/>
                <w:szCs w:val="24"/>
              </w:rPr>
            </w:pPr>
            <w:r w:rsidRPr="00CF6513">
              <w:rPr>
                <w:sz w:val="24"/>
                <w:szCs w:val="24"/>
              </w:rPr>
              <w:t>4,0</w:t>
            </w:r>
          </w:p>
        </w:tc>
        <w:tc>
          <w:tcPr>
            <w:tcW w:w="1148" w:type="dxa"/>
            <w:vAlign w:val="center"/>
          </w:tcPr>
          <w:p w:rsidR="0011762D" w:rsidRPr="00CF6513" w:rsidRDefault="0011762D" w:rsidP="002C7626">
            <w:pPr>
              <w:spacing w:after="20" w:line="252" w:lineRule="auto"/>
              <w:ind w:left="20"/>
              <w:jc w:val="both"/>
              <w:rPr>
                <w:sz w:val="24"/>
                <w:szCs w:val="24"/>
              </w:rPr>
            </w:pPr>
            <w:r w:rsidRPr="00CF6513">
              <w:rPr>
                <w:sz w:val="24"/>
                <w:szCs w:val="24"/>
              </w:rPr>
              <w:t>95-100</w:t>
            </w:r>
          </w:p>
        </w:tc>
      </w:tr>
      <w:tr w:rsidR="0011762D" w:rsidRPr="00CF6513" w:rsidTr="002C7626">
        <w:tc>
          <w:tcPr>
            <w:tcW w:w="3256" w:type="dxa"/>
            <w:vMerge/>
          </w:tcPr>
          <w:p w:rsidR="0011762D" w:rsidRPr="00CF6513" w:rsidRDefault="0011762D" w:rsidP="002C7626">
            <w:pPr>
              <w:jc w:val="both"/>
              <w:rPr>
                <w:color w:val="000000"/>
                <w:sz w:val="24"/>
                <w:szCs w:val="24"/>
              </w:rPr>
            </w:pPr>
          </w:p>
        </w:tc>
        <w:tc>
          <w:tcPr>
            <w:tcW w:w="996" w:type="dxa"/>
            <w:vAlign w:val="center"/>
          </w:tcPr>
          <w:p w:rsidR="0011762D" w:rsidRPr="00CF6513" w:rsidRDefault="0011762D" w:rsidP="002C7626">
            <w:pPr>
              <w:spacing w:after="20" w:line="252" w:lineRule="auto"/>
              <w:ind w:left="20"/>
              <w:jc w:val="both"/>
              <w:rPr>
                <w:sz w:val="24"/>
                <w:szCs w:val="24"/>
              </w:rPr>
            </w:pPr>
            <w:r w:rsidRPr="00CF6513">
              <w:rPr>
                <w:sz w:val="24"/>
                <w:szCs w:val="24"/>
              </w:rPr>
              <w:t>А-</w:t>
            </w:r>
          </w:p>
        </w:tc>
        <w:tc>
          <w:tcPr>
            <w:tcW w:w="974" w:type="dxa"/>
            <w:vAlign w:val="center"/>
          </w:tcPr>
          <w:p w:rsidR="0011762D" w:rsidRPr="00CF6513" w:rsidRDefault="0011762D" w:rsidP="002C7626">
            <w:pPr>
              <w:spacing w:after="20" w:line="252" w:lineRule="auto"/>
              <w:ind w:left="20"/>
              <w:jc w:val="both"/>
              <w:rPr>
                <w:sz w:val="24"/>
                <w:szCs w:val="24"/>
              </w:rPr>
            </w:pPr>
            <w:r w:rsidRPr="00CF6513">
              <w:rPr>
                <w:sz w:val="24"/>
                <w:szCs w:val="24"/>
              </w:rPr>
              <w:t>3,67</w:t>
            </w:r>
          </w:p>
        </w:tc>
        <w:tc>
          <w:tcPr>
            <w:tcW w:w="1148" w:type="dxa"/>
            <w:vAlign w:val="center"/>
          </w:tcPr>
          <w:p w:rsidR="0011762D" w:rsidRPr="00CF6513" w:rsidRDefault="0011762D" w:rsidP="002C7626">
            <w:pPr>
              <w:spacing w:after="20" w:line="252" w:lineRule="auto"/>
              <w:ind w:left="20"/>
              <w:jc w:val="both"/>
              <w:rPr>
                <w:sz w:val="24"/>
                <w:szCs w:val="24"/>
              </w:rPr>
            </w:pPr>
            <w:r w:rsidRPr="00CF6513">
              <w:rPr>
                <w:sz w:val="24"/>
                <w:szCs w:val="24"/>
              </w:rPr>
              <w:t>90-94</w:t>
            </w:r>
          </w:p>
        </w:tc>
      </w:tr>
      <w:tr w:rsidR="0011762D" w:rsidRPr="00CF6513" w:rsidTr="002C7626">
        <w:tc>
          <w:tcPr>
            <w:tcW w:w="3256" w:type="dxa"/>
            <w:vMerge w:val="restart"/>
          </w:tcPr>
          <w:p w:rsidR="0011762D" w:rsidRPr="00CF6513" w:rsidRDefault="0011762D" w:rsidP="002C7626">
            <w:pPr>
              <w:jc w:val="both"/>
              <w:rPr>
                <w:b/>
                <w:color w:val="000000"/>
                <w:sz w:val="24"/>
                <w:szCs w:val="24"/>
              </w:rPr>
            </w:pPr>
            <w:r w:rsidRPr="00CF6513">
              <w:rPr>
                <w:color w:val="000000"/>
                <w:sz w:val="24"/>
                <w:szCs w:val="24"/>
              </w:rPr>
              <w:t>«</w:t>
            </w:r>
            <w:r w:rsidRPr="00CF6513">
              <w:rPr>
                <w:color w:val="000000"/>
                <w:sz w:val="24"/>
                <w:szCs w:val="24"/>
                <w:lang w:val="en-US"/>
              </w:rPr>
              <w:t>G</w:t>
            </w:r>
            <w:proofErr w:type="spellStart"/>
            <w:r w:rsidRPr="00CF6513">
              <w:rPr>
                <w:color w:val="000000"/>
                <w:sz w:val="24"/>
                <w:szCs w:val="24"/>
              </w:rPr>
              <w:t>ood</w:t>
            </w:r>
            <w:proofErr w:type="spellEnd"/>
            <w:r w:rsidRPr="00CF6513">
              <w:rPr>
                <w:color w:val="000000"/>
                <w:sz w:val="24"/>
                <w:szCs w:val="24"/>
              </w:rPr>
              <w:t xml:space="preserve">» -  </w:t>
            </w:r>
          </w:p>
        </w:tc>
        <w:tc>
          <w:tcPr>
            <w:tcW w:w="996" w:type="dxa"/>
            <w:vAlign w:val="center"/>
          </w:tcPr>
          <w:p w:rsidR="0011762D" w:rsidRPr="00CF6513" w:rsidRDefault="0011762D" w:rsidP="002C7626">
            <w:pPr>
              <w:spacing w:after="20" w:line="252" w:lineRule="auto"/>
              <w:ind w:left="20"/>
              <w:jc w:val="both"/>
              <w:rPr>
                <w:sz w:val="24"/>
                <w:szCs w:val="24"/>
              </w:rPr>
            </w:pPr>
            <w:r w:rsidRPr="00CF6513">
              <w:rPr>
                <w:sz w:val="24"/>
                <w:szCs w:val="24"/>
              </w:rPr>
              <w:t>В+</w:t>
            </w:r>
          </w:p>
        </w:tc>
        <w:tc>
          <w:tcPr>
            <w:tcW w:w="974" w:type="dxa"/>
            <w:vAlign w:val="center"/>
          </w:tcPr>
          <w:p w:rsidR="0011762D" w:rsidRPr="00CF6513" w:rsidRDefault="0011762D" w:rsidP="002C7626">
            <w:pPr>
              <w:spacing w:after="20" w:line="252" w:lineRule="auto"/>
              <w:ind w:left="20"/>
              <w:jc w:val="both"/>
              <w:rPr>
                <w:sz w:val="24"/>
                <w:szCs w:val="24"/>
              </w:rPr>
            </w:pPr>
            <w:r w:rsidRPr="00CF6513">
              <w:rPr>
                <w:sz w:val="24"/>
                <w:szCs w:val="24"/>
              </w:rPr>
              <w:t>3,33</w:t>
            </w:r>
          </w:p>
        </w:tc>
        <w:tc>
          <w:tcPr>
            <w:tcW w:w="1148" w:type="dxa"/>
            <w:vAlign w:val="center"/>
          </w:tcPr>
          <w:p w:rsidR="0011762D" w:rsidRPr="00CF6513" w:rsidRDefault="0011762D" w:rsidP="002C7626">
            <w:pPr>
              <w:spacing w:after="20" w:line="252" w:lineRule="auto"/>
              <w:ind w:left="20"/>
              <w:jc w:val="both"/>
              <w:rPr>
                <w:sz w:val="24"/>
                <w:szCs w:val="24"/>
              </w:rPr>
            </w:pPr>
            <w:r w:rsidRPr="00CF6513">
              <w:rPr>
                <w:sz w:val="24"/>
                <w:szCs w:val="24"/>
              </w:rPr>
              <w:t>85-89</w:t>
            </w:r>
          </w:p>
        </w:tc>
      </w:tr>
      <w:tr w:rsidR="0011762D" w:rsidRPr="00CF6513" w:rsidTr="002C7626">
        <w:tc>
          <w:tcPr>
            <w:tcW w:w="3256" w:type="dxa"/>
            <w:vMerge/>
          </w:tcPr>
          <w:p w:rsidR="0011762D" w:rsidRPr="00CF6513" w:rsidRDefault="0011762D" w:rsidP="002C7626">
            <w:pPr>
              <w:jc w:val="both"/>
              <w:rPr>
                <w:color w:val="000000"/>
                <w:sz w:val="24"/>
                <w:szCs w:val="24"/>
              </w:rPr>
            </w:pPr>
          </w:p>
        </w:tc>
        <w:tc>
          <w:tcPr>
            <w:tcW w:w="996" w:type="dxa"/>
            <w:vAlign w:val="center"/>
          </w:tcPr>
          <w:p w:rsidR="0011762D" w:rsidRPr="00CF6513" w:rsidRDefault="0011762D" w:rsidP="002C7626">
            <w:pPr>
              <w:spacing w:after="20" w:line="252" w:lineRule="auto"/>
              <w:ind w:left="20"/>
              <w:jc w:val="both"/>
              <w:rPr>
                <w:sz w:val="24"/>
                <w:szCs w:val="24"/>
              </w:rPr>
            </w:pPr>
            <w:r w:rsidRPr="00CF6513">
              <w:rPr>
                <w:sz w:val="24"/>
                <w:szCs w:val="24"/>
              </w:rPr>
              <w:t>В</w:t>
            </w:r>
          </w:p>
        </w:tc>
        <w:tc>
          <w:tcPr>
            <w:tcW w:w="974" w:type="dxa"/>
            <w:vAlign w:val="center"/>
          </w:tcPr>
          <w:p w:rsidR="0011762D" w:rsidRPr="00CF6513" w:rsidRDefault="0011762D" w:rsidP="002C7626">
            <w:pPr>
              <w:spacing w:after="20" w:line="252" w:lineRule="auto"/>
              <w:ind w:left="20"/>
              <w:jc w:val="both"/>
              <w:rPr>
                <w:sz w:val="24"/>
                <w:szCs w:val="24"/>
              </w:rPr>
            </w:pPr>
            <w:r w:rsidRPr="00CF6513">
              <w:rPr>
                <w:sz w:val="24"/>
                <w:szCs w:val="24"/>
              </w:rPr>
              <w:t>3,0</w:t>
            </w:r>
          </w:p>
        </w:tc>
        <w:tc>
          <w:tcPr>
            <w:tcW w:w="1148" w:type="dxa"/>
            <w:vAlign w:val="center"/>
          </w:tcPr>
          <w:p w:rsidR="0011762D" w:rsidRPr="00CF6513" w:rsidRDefault="0011762D" w:rsidP="002C7626">
            <w:pPr>
              <w:spacing w:after="20" w:line="252" w:lineRule="auto"/>
              <w:ind w:left="20"/>
              <w:jc w:val="both"/>
              <w:rPr>
                <w:sz w:val="24"/>
                <w:szCs w:val="24"/>
              </w:rPr>
            </w:pPr>
            <w:r w:rsidRPr="00CF6513">
              <w:rPr>
                <w:sz w:val="24"/>
                <w:szCs w:val="24"/>
              </w:rPr>
              <w:t>80-84</w:t>
            </w:r>
          </w:p>
        </w:tc>
      </w:tr>
      <w:tr w:rsidR="0011762D" w:rsidRPr="00CF6513" w:rsidTr="002C7626">
        <w:tc>
          <w:tcPr>
            <w:tcW w:w="3256" w:type="dxa"/>
            <w:vMerge/>
          </w:tcPr>
          <w:p w:rsidR="0011762D" w:rsidRPr="00CF6513" w:rsidRDefault="0011762D" w:rsidP="002C7626">
            <w:pPr>
              <w:jc w:val="both"/>
              <w:rPr>
                <w:color w:val="000000"/>
                <w:sz w:val="24"/>
                <w:szCs w:val="24"/>
              </w:rPr>
            </w:pPr>
          </w:p>
        </w:tc>
        <w:tc>
          <w:tcPr>
            <w:tcW w:w="996" w:type="dxa"/>
            <w:vAlign w:val="center"/>
          </w:tcPr>
          <w:p w:rsidR="0011762D" w:rsidRPr="00CF6513" w:rsidRDefault="0011762D" w:rsidP="002C7626">
            <w:pPr>
              <w:spacing w:after="20" w:line="252" w:lineRule="auto"/>
              <w:ind w:left="20"/>
              <w:jc w:val="both"/>
              <w:rPr>
                <w:sz w:val="24"/>
                <w:szCs w:val="24"/>
              </w:rPr>
            </w:pPr>
            <w:r w:rsidRPr="00CF6513">
              <w:rPr>
                <w:sz w:val="24"/>
                <w:szCs w:val="24"/>
              </w:rPr>
              <w:t>В-</w:t>
            </w:r>
          </w:p>
        </w:tc>
        <w:tc>
          <w:tcPr>
            <w:tcW w:w="974" w:type="dxa"/>
            <w:vAlign w:val="center"/>
          </w:tcPr>
          <w:p w:rsidR="0011762D" w:rsidRPr="00CF6513" w:rsidRDefault="0011762D" w:rsidP="002C7626">
            <w:pPr>
              <w:spacing w:after="20" w:line="252" w:lineRule="auto"/>
              <w:ind w:left="20"/>
              <w:jc w:val="both"/>
              <w:rPr>
                <w:sz w:val="24"/>
                <w:szCs w:val="24"/>
              </w:rPr>
            </w:pPr>
            <w:r w:rsidRPr="00CF6513">
              <w:rPr>
                <w:sz w:val="24"/>
                <w:szCs w:val="24"/>
              </w:rPr>
              <w:t>2,67</w:t>
            </w:r>
          </w:p>
        </w:tc>
        <w:tc>
          <w:tcPr>
            <w:tcW w:w="1148" w:type="dxa"/>
            <w:vAlign w:val="center"/>
          </w:tcPr>
          <w:p w:rsidR="0011762D" w:rsidRPr="00CF6513" w:rsidRDefault="0011762D" w:rsidP="002C7626">
            <w:pPr>
              <w:spacing w:after="20" w:line="252" w:lineRule="auto"/>
              <w:ind w:left="20"/>
              <w:jc w:val="both"/>
              <w:rPr>
                <w:sz w:val="24"/>
                <w:szCs w:val="24"/>
              </w:rPr>
            </w:pPr>
            <w:r w:rsidRPr="00CF6513">
              <w:rPr>
                <w:sz w:val="24"/>
                <w:szCs w:val="24"/>
              </w:rPr>
              <w:t>75-79</w:t>
            </w:r>
          </w:p>
        </w:tc>
      </w:tr>
      <w:tr w:rsidR="0011762D" w:rsidRPr="00CF6513" w:rsidTr="002C7626">
        <w:tc>
          <w:tcPr>
            <w:tcW w:w="3256" w:type="dxa"/>
            <w:vMerge/>
          </w:tcPr>
          <w:p w:rsidR="0011762D" w:rsidRPr="00CF6513" w:rsidRDefault="0011762D" w:rsidP="002C7626">
            <w:pPr>
              <w:jc w:val="both"/>
              <w:rPr>
                <w:color w:val="000000"/>
                <w:sz w:val="24"/>
                <w:szCs w:val="24"/>
              </w:rPr>
            </w:pPr>
          </w:p>
        </w:tc>
        <w:tc>
          <w:tcPr>
            <w:tcW w:w="996" w:type="dxa"/>
            <w:vAlign w:val="center"/>
          </w:tcPr>
          <w:p w:rsidR="0011762D" w:rsidRPr="00CF6513" w:rsidRDefault="0011762D" w:rsidP="002C7626">
            <w:pPr>
              <w:spacing w:after="20" w:line="252" w:lineRule="auto"/>
              <w:ind w:left="20"/>
              <w:jc w:val="both"/>
              <w:rPr>
                <w:sz w:val="24"/>
                <w:szCs w:val="24"/>
              </w:rPr>
            </w:pPr>
            <w:r w:rsidRPr="00CF6513">
              <w:rPr>
                <w:sz w:val="24"/>
                <w:szCs w:val="24"/>
              </w:rPr>
              <w:t>С+</w:t>
            </w:r>
          </w:p>
        </w:tc>
        <w:tc>
          <w:tcPr>
            <w:tcW w:w="974" w:type="dxa"/>
            <w:vAlign w:val="center"/>
          </w:tcPr>
          <w:p w:rsidR="0011762D" w:rsidRPr="00CF6513" w:rsidRDefault="0011762D" w:rsidP="002C7626">
            <w:pPr>
              <w:spacing w:after="20" w:line="252" w:lineRule="auto"/>
              <w:ind w:left="20"/>
              <w:jc w:val="both"/>
              <w:rPr>
                <w:sz w:val="24"/>
                <w:szCs w:val="24"/>
              </w:rPr>
            </w:pPr>
            <w:r w:rsidRPr="00CF6513">
              <w:rPr>
                <w:sz w:val="24"/>
                <w:szCs w:val="24"/>
              </w:rPr>
              <w:t>2,33</w:t>
            </w:r>
          </w:p>
        </w:tc>
        <w:tc>
          <w:tcPr>
            <w:tcW w:w="1148" w:type="dxa"/>
            <w:vAlign w:val="center"/>
          </w:tcPr>
          <w:p w:rsidR="0011762D" w:rsidRPr="00CF6513" w:rsidRDefault="0011762D" w:rsidP="002C7626">
            <w:pPr>
              <w:spacing w:after="20" w:line="252" w:lineRule="auto"/>
              <w:ind w:left="20"/>
              <w:jc w:val="both"/>
              <w:rPr>
                <w:sz w:val="24"/>
                <w:szCs w:val="24"/>
              </w:rPr>
            </w:pPr>
            <w:r w:rsidRPr="00CF6513">
              <w:rPr>
                <w:sz w:val="24"/>
                <w:szCs w:val="24"/>
              </w:rPr>
              <w:t>70-74</w:t>
            </w:r>
          </w:p>
        </w:tc>
      </w:tr>
      <w:tr w:rsidR="0011762D" w:rsidRPr="00CF6513" w:rsidTr="002C7626">
        <w:trPr>
          <w:trHeight w:val="317"/>
        </w:trPr>
        <w:tc>
          <w:tcPr>
            <w:tcW w:w="3256" w:type="dxa"/>
            <w:vMerge w:val="restart"/>
          </w:tcPr>
          <w:p w:rsidR="0011762D" w:rsidRPr="00CF6513" w:rsidRDefault="0011762D" w:rsidP="002C7626">
            <w:pPr>
              <w:ind w:firstLine="29"/>
              <w:jc w:val="both"/>
              <w:textAlignment w:val="baseline"/>
              <w:rPr>
                <w:b/>
                <w:color w:val="000000"/>
                <w:sz w:val="24"/>
                <w:szCs w:val="24"/>
              </w:rPr>
            </w:pPr>
            <w:r w:rsidRPr="00CF6513">
              <w:rPr>
                <w:color w:val="000000"/>
                <w:sz w:val="24"/>
                <w:szCs w:val="24"/>
              </w:rPr>
              <w:t>«</w:t>
            </w:r>
            <w:proofErr w:type="spellStart"/>
            <w:r w:rsidRPr="00CF6513">
              <w:rPr>
                <w:color w:val="000000"/>
                <w:sz w:val="24"/>
                <w:szCs w:val="24"/>
              </w:rPr>
              <w:t>Satisfactory</w:t>
            </w:r>
            <w:proofErr w:type="spellEnd"/>
            <w:r w:rsidRPr="00CF6513">
              <w:rPr>
                <w:color w:val="000000"/>
                <w:sz w:val="24"/>
                <w:szCs w:val="24"/>
              </w:rPr>
              <w:t xml:space="preserve">» - </w:t>
            </w:r>
          </w:p>
        </w:tc>
        <w:tc>
          <w:tcPr>
            <w:tcW w:w="996" w:type="dxa"/>
            <w:vAlign w:val="center"/>
          </w:tcPr>
          <w:p w:rsidR="0011762D" w:rsidRPr="00CF6513" w:rsidRDefault="0011762D" w:rsidP="002C7626">
            <w:pPr>
              <w:spacing w:after="20" w:line="252" w:lineRule="auto"/>
              <w:ind w:left="20"/>
              <w:jc w:val="both"/>
              <w:rPr>
                <w:sz w:val="24"/>
                <w:szCs w:val="24"/>
              </w:rPr>
            </w:pPr>
            <w:r w:rsidRPr="00CF6513">
              <w:rPr>
                <w:sz w:val="24"/>
                <w:szCs w:val="24"/>
              </w:rPr>
              <w:t>С</w:t>
            </w:r>
          </w:p>
        </w:tc>
        <w:tc>
          <w:tcPr>
            <w:tcW w:w="974" w:type="dxa"/>
            <w:vAlign w:val="center"/>
          </w:tcPr>
          <w:p w:rsidR="0011762D" w:rsidRPr="00CF6513" w:rsidRDefault="0011762D" w:rsidP="002C7626">
            <w:pPr>
              <w:spacing w:after="20" w:line="252" w:lineRule="auto"/>
              <w:ind w:left="20"/>
              <w:jc w:val="both"/>
              <w:rPr>
                <w:sz w:val="24"/>
                <w:szCs w:val="24"/>
              </w:rPr>
            </w:pPr>
            <w:r w:rsidRPr="00CF6513">
              <w:rPr>
                <w:sz w:val="24"/>
                <w:szCs w:val="24"/>
              </w:rPr>
              <w:t>2,0</w:t>
            </w:r>
          </w:p>
        </w:tc>
        <w:tc>
          <w:tcPr>
            <w:tcW w:w="1148" w:type="dxa"/>
            <w:vAlign w:val="center"/>
          </w:tcPr>
          <w:p w:rsidR="0011762D" w:rsidRPr="00CF6513" w:rsidRDefault="0011762D" w:rsidP="002C7626">
            <w:pPr>
              <w:spacing w:after="20" w:line="252" w:lineRule="auto"/>
              <w:ind w:left="20"/>
              <w:jc w:val="both"/>
              <w:rPr>
                <w:sz w:val="24"/>
                <w:szCs w:val="24"/>
              </w:rPr>
            </w:pPr>
            <w:r w:rsidRPr="00CF6513">
              <w:rPr>
                <w:sz w:val="24"/>
                <w:szCs w:val="24"/>
              </w:rPr>
              <w:t>65-69</w:t>
            </w:r>
          </w:p>
        </w:tc>
      </w:tr>
      <w:tr w:rsidR="0011762D" w:rsidRPr="00CF6513" w:rsidTr="002C7626">
        <w:trPr>
          <w:trHeight w:val="317"/>
        </w:trPr>
        <w:tc>
          <w:tcPr>
            <w:tcW w:w="3256" w:type="dxa"/>
            <w:vMerge/>
          </w:tcPr>
          <w:p w:rsidR="0011762D" w:rsidRPr="00CF6513" w:rsidRDefault="0011762D" w:rsidP="002C7626">
            <w:pPr>
              <w:ind w:firstLine="29"/>
              <w:jc w:val="both"/>
              <w:textAlignment w:val="baseline"/>
              <w:rPr>
                <w:color w:val="000000"/>
                <w:sz w:val="24"/>
                <w:szCs w:val="24"/>
              </w:rPr>
            </w:pPr>
          </w:p>
        </w:tc>
        <w:tc>
          <w:tcPr>
            <w:tcW w:w="996" w:type="dxa"/>
            <w:vAlign w:val="center"/>
          </w:tcPr>
          <w:p w:rsidR="0011762D" w:rsidRPr="00CF6513" w:rsidRDefault="0011762D" w:rsidP="002C7626">
            <w:pPr>
              <w:spacing w:after="20" w:line="252" w:lineRule="auto"/>
              <w:ind w:left="20"/>
              <w:jc w:val="both"/>
              <w:rPr>
                <w:sz w:val="24"/>
                <w:szCs w:val="24"/>
              </w:rPr>
            </w:pPr>
            <w:r w:rsidRPr="00CF6513">
              <w:rPr>
                <w:sz w:val="24"/>
                <w:szCs w:val="24"/>
              </w:rPr>
              <w:t>С-</w:t>
            </w:r>
          </w:p>
        </w:tc>
        <w:tc>
          <w:tcPr>
            <w:tcW w:w="974" w:type="dxa"/>
            <w:vAlign w:val="center"/>
          </w:tcPr>
          <w:p w:rsidR="0011762D" w:rsidRPr="00CF6513" w:rsidRDefault="0011762D" w:rsidP="002C7626">
            <w:pPr>
              <w:spacing w:after="20" w:line="252" w:lineRule="auto"/>
              <w:ind w:left="20"/>
              <w:jc w:val="both"/>
              <w:rPr>
                <w:sz w:val="24"/>
                <w:szCs w:val="24"/>
              </w:rPr>
            </w:pPr>
            <w:r w:rsidRPr="00CF6513">
              <w:rPr>
                <w:sz w:val="24"/>
                <w:szCs w:val="24"/>
              </w:rPr>
              <w:t>1,67</w:t>
            </w:r>
          </w:p>
        </w:tc>
        <w:tc>
          <w:tcPr>
            <w:tcW w:w="1148" w:type="dxa"/>
            <w:vAlign w:val="center"/>
          </w:tcPr>
          <w:p w:rsidR="0011762D" w:rsidRPr="00CF6513" w:rsidRDefault="0011762D" w:rsidP="002C7626">
            <w:pPr>
              <w:spacing w:after="20" w:line="252" w:lineRule="auto"/>
              <w:ind w:left="20"/>
              <w:jc w:val="both"/>
              <w:rPr>
                <w:sz w:val="24"/>
                <w:szCs w:val="24"/>
              </w:rPr>
            </w:pPr>
            <w:r w:rsidRPr="00CF6513">
              <w:rPr>
                <w:sz w:val="24"/>
                <w:szCs w:val="24"/>
              </w:rPr>
              <w:t>60-64</w:t>
            </w:r>
          </w:p>
        </w:tc>
      </w:tr>
      <w:tr w:rsidR="0011762D" w:rsidRPr="00CF6513" w:rsidTr="002C7626">
        <w:trPr>
          <w:trHeight w:val="317"/>
        </w:trPr>
        <w:tc>
          <w:tcPr>
            <w:tcW w:w="3256" w:type="dxa"/>
            <w:vMerge/>
          </w:tcPr>
          <w:p w:rsidR="0011762D" w:rsidRPr="00CF6513" w:rsidRDefault="0011762D" w:rsidP="002C7626">
            <w:pPr>
              <w:ind w:firstLine="29"/>
              <w:jc w:val="both"/>
              <w:textAlignment w:val="baseline"/>
              <w:rPr>
                <w:color w:val="000000"/>
                <w:sz w:val="24"/>
                <w:szCs w:val="24"/>
              </w:rPr>
            </w:pPr>
          </w:p>
        </w:tc>
        <w:tc>
          <w:tcPr>
            <w:tcW w:w="996" w:type="dxa"/>
            <w:vAlign w:val="center"/>
          </w:tcPr>
          <w:p w:rsidR="0011762D" w:rsidRPr="00CF6513" w:rsidRDefault="0011762D" w:rsidP="002C7626">
            <w:pPr>
              <w:spacing w:after="20" w:line="252" w:lineRule="auto"/>
              <w:ind w:left="20"/>
              <w:jc w:val="both"/>
              <w:rPr>
                <w:sz w:val="24"/>
                <w:szCs w:val="24"/>
              </w:rPr>
            </w:pPr>
            <w:r w:rsidRPr="00CF6513">
              <w:rPr>
                <w:sz w:val="24"/>
                <w:szCs w:val="24"/>
              </w:rPr>
              <w:t>D+</w:t>
            </w:r>
          </w:p>
        </w:tc>
        <w:tc>
          <w:tcPr>
            <w:tcW w:w="974" w:type="dxa"/>
            <w:vAlign w:val="center"/>
          </w:tcPr>
          <w:p w:rsidR="0011762D" w:rsidRPr="00CF6513" w:rsidRDefault="0011762D" w:rsidP="002C7626">
            <w:pPr>
              <w:spacing w:after="20" w:line="252" w:lineRule="auto"/>
              <w:ind w:left="20"/>
              <w:jc w:val="both"/>
              <w:rPr>
                <w:sz w:val="24"/>
                <w:szCs w:val="24"/>
              </w:rPr>
            </w:pPr>
            <w:r w:rsidRPr="00CF6513">
              <w:rPr>
                <w:sz w:val="24"/>
                <w:szCs w:val="24"/>
              </w:rPr>
              <w:t>1,33</w:t>
            </w:r>
          </w:p>
        </w:tc>
        <w:tc>
          <w:tcPr>
            <w:tcW w:w="1148" w:type="dxa"/>
            <w:vAlign w:val="center"/>
          </w:tcPr>
          <w:p w:rsidR="0011762D" w:rsidRPr="00CF6513" w:rsidRDefault="0011762D" w:rsidP="002C7626">
            <w:pPr>
              <w:spacing w:after="20" w:line="252" w:lineRule="auto"/>
              <w:ind w:left="20"/>
              <w:jc w:val="both"/>
              <w:rPr>
                <w:sz w:val="24"/>
                <w:szCs w:val="24"/>
              </w:rPr>
            </w:pPr>
            <w:r w:rsidRPr="00CF6513">
              <w:rPr>
                <w:sz w:val="24"/>
                <w:szCs w:val="24"/>
              </w:rPr>
              <w:t>55-59</w:t>
            </w:r>
          </w:p>
        </w:tc>
      </w:tr>
      <w:tr w:rsidR="0011762D" w:rsidRPr="00CF6513" w:rsidTr="002C7626">
        <w:trPr>
          <w:trHeight w:val="317"/>
        </w:trPr>
        <w:tc>
          <w:tcPr>
            <w:tcW w:w="3256" w:type="dxa"/>
            <w:vMerge/>
          </w:tcPr>
          <w:p w:rsidR="0011762D" w:rsidRPr="00CF6513" w:rsidRDefault="0011762D" w:rsidP="002C7626">
            <w:pPr>
              <w:ind w:firstLine="29"/>
              <w:jc w:val="both"/>
              <w:textAlignment w:val="baseline"/>
              <w:rPr>
                <w:color w:val="000000"/>
                <w:sz w:val="24"/>
                <w:szCs w:val="24"/>
              </w:rPr>
            </w:pPr>
          </w:p>
        </w:tc>
        <w:tc>
          <w:tcPr>
            <w:tcW w:w="996" w:type="dxa"/>
            <w:vAlign w:val="center"/>
          </w:tcPr>
          <w:p w:rsidR="0011762D" w:rsidRPr="00CF6513" w:rsidRDefault="0011762D" w:rsidP="002C7626">
            <w:pPr>
              <w:spacing w:after="20" w:line="252" w:lineRule="auto"/>
              <w:ind w:left="20"/>
              <w:jc w:val="both"/>
              <w:rPr>
                <w:sz w:val="24"/>
                <w:szCs w:val="24"/>
              </w:rPr>
            </w:pPr>
            <w:r w:rsidRPr="00CF6513">
              <w:rPr>
                <w:sz w:val="24"/>
                <w:szCs w:val="24"/>
              </w:rPr>
              <w:t>D-</w:t>
            </w:r>
          </w:p>
        </w:tc>
        <w:tc>
          <w:tcPr>
            <w:tcW w:w="974" w:type="dxa"/>
            <w:vAlign w:val="center"/>
          </w:tcPr>
          <w:p w:rsidR="0011762D" w:rsidRPr="00CF6513" w:rsidRDefault="0011762D" w:rsidP="002C7626">
            <w:pPr>
              <w:spacing w:after="20" w:line="252" w:lineRule="auto"/>
              <w:ind w:left="20"/>
              <w:jc w:val="both"/>
              <w:rPr>
                <w:sz w:val="24"/>
                <w:szCs w:val="24"/>
              </w:rPr>
            </w:pPr>
            <w:r w:rsidRPr="00CF6513">
              <w:rPr>
                <w:sz w:val="24"/>
                <w:szCs w:val="24"/>
              </w:rPr>
              <w:t>1,0</w:t>
            </w:r>
          </w:p>
        </w:tc>
        <w:tc>
          <w:tcPr>
            <w:tcW w:w="1148" w:type="dxa"/>
            <w:vAlign w:val="center"/>
          </w:tcPr>
          <w:p w:rsidR="0011762D" w:rsidRPr="00CF6513" w:rsidRDefault="0011762D" w:rsidP="002C7626">
            <w:pPr>
              <w:spacing w:after="20" w:line="252" w:lineRule="auto"/>
              <w:ind w:left="20"/>
              <w:jc w:val="both"/>
              <w:rPr>
                <w:sz w:val="24"/>
                <w:szCs w:val="24"/>
              </w:rPr>
            </w:pPr>
            <w:r w:rsidRPr="00CF6513">
              <w:rPr>
                <w:sz w:val="24"/>
                <w:szCs w:val="24"/>
              </w:rPr>
              <w:t>50-54</w:t>
            </w:r>
          </w:p>
        </w:tc>
      </w:tr>
      <w:tr w:rsidR="0011762D" w:rsidRPr="00CF6513" w:rsidTr="002C7626">
        <w:tc>
          <w:tcPr>
            <w:tcW w:w="3256" w:type="dxa"/>
            <w:vMerge w:val="restart"/>
          </w:tcPr>
          <w:p w:rsidR="0011762D" w:rsidRPr="00CF6513" w:rsidRDefault="0011762D" w:rsidP="002C7626">
            <w:pPr>
              <w:jc w:val="both"/>
              <w:rPr>
                <w:b/>
                <w:color w:val="000000"/>
                <w:sz w:val="24"/>
                <w:szCs w:val="24"/>
              </w:rPr>
            </w:pPr>
            <w:r w:rsidRPr="00CF6513">
              <w:rPr>
                <w:color w:val="000000"/>
                <w:sz w:val="24"/>
                <w:szCs w:val="24"/>
              </w:rPr>
              <w:t>«</w:t>
            </w:r>
            <w:r w:rsidRPr="00CF6513">
              <w:rPr>
                <w:color w:val="000000"/>
                <w:sz w:val="24"/>
                <w:szCs w:val="24"/>
                <w:lang w:val="en-US"/>
              </w:rPr>
              <w:t>Failure</w:t>
            </w:r>
            <w:r w:rsidRPr="00CF6513">
              <w:rPr>
                <w:color w:val="000000"/>
                <w:sz w:val="24"/>
                <w:szCs w:val="24"/>
              </w:rPr>
              <w:t xml:space="preserve">» -  </w:t>
            </w:r>
          </w:p>
        </w:tc>
        <w:tc>
          <w:tcPr>
            <w:tcW w:w="996" w:type="dxa"/>
            <w:vAlign w:val="center"/>
          </w:tcPr>
          <w:p w:rsidR="0011762D" w:rsidRPr="00CF6513" w:rsidRDefault="0011762D" w:rsidP="002C7626">
            <w:pPr>
              <w:spacing w:after="20" w:line="252" w:lineRule="auto"/>
              <w:ind w:left="20"/>
              <w:jc w:val="both"/>
              <w:rPr>
                <w:sz w:val="24"/>
                <w:szCs w:val="24"/>
              </w:rPr>
            </w:pPr>
            <w:r w:rsidRPr="00CF6513">
              <w:rPr>
                <w:sz w:val="24"/>
                <w:szCs w:val="24"/>
              </w:rPr>
              <w:t>FX</w:t>
            </w:r>
          </w:p>
        </w:tc>
        <w:tc>
          <w:tcPr>
            <w:tcW w:w="974" w:type="dxa"/>
            <w:vAlign w:val="center"/>
          </w:tcPr>
          <w:p w:rsidR="0011762D" w:rsidRPr="00CF6513" w:rsidRDefault="0011762D" w:rsidP="002C7626">
            <w:pPr>
              <w:spacing w:after="20" w:line="252" w:lineRule="auto"/>
              <w:ind w:left="20"/>
              <w:jc w:val="both"/>
              <w:rPr>
                <w:sz w:val="24"/>
                <w:szCs w:val="24"/>
              </w:rPr>
            </w:pPr>
            <w:r w:rsidRPr="00CF6513">
              <w:rPr>
                <w:sz w:val="24"/>
                <w:szCs w:val="24"/>
              </w:rPr>
              <w:t>0,5</w:t>
            </w:r>
          </w:p>
        </w:tc>
        <w:tc>
          <w:tcPr>
            <w:tcW w:w="1148" w:type="dxa"/>
            <w:vAlign w:val="center"/>
          </w:tcPr>
          <w:p w:rsidR="0011762D" w:rsidRPr="00CF6513" w:rsidRDefault="0011762D" w:rsidP="002C7626">
            <w:pPr>
              <w:spacing w:after="20" w:line="252" w:lineRule="auto"/>
              <w:ind w:left="20"/>
              <w:jc w:val="both"/>
              <w:rPr>
                <w:sz w:val="24"/>
                <w:szCs w:val="24"/>
              </w:rPr>
            </w:pPr>
            <w:r w:rsidRPr="00CF6513">
              <w:rPr>
                <w:sz w:val="24"/>
                <w:szCs w:val="24"/>
              </w:rPr>
              <w:t>25-49</w:t>
            </w:r>
          </w:p>
        </w:tc>
      </w:tr>
      <w:tr w:rsidR="0011762D" w:rsidRPr="00CF6513" w:rsidTr="002C7626">
        <w:tc>
          <w:tcPr>
            <w:tcW w:w="3256" w:type="dxa"/>
            <w:vMerge/>
          </w:tcPr>
          <w:p w:rsidR="0011762D" w:rsidRPr="00CF6513" w:rsidRDefault="0011762D" w:rsidP="002C7626">
            <w:pPr>
              <w:ind w:hanging="331"/>
              <w:jc w:val="both"/>
              <w:rPr>
                <w:b/>
                <w:color w:val="000000"/>
                <w:sz w:val="24"/>
                <w:szCs w:val="24"/>
              </w:rPr>
            </w:pPr>
          </w:p>
        </w:tc>
        <w:tc>
          <w:tcPr>
            <w:tcW w:w="996" w:type="dxa"/>
            <w:vAlign w:val="center"/>
          </w:tcPr>
          <w:p w:rsidR="0011762D" w:rsidRPr="00CF6513" w:rsidRDefault="0011762D" w:rsidP="002C7626">
            <w:pPr>
              <w:spacing w:after="20" w:line="252" w:lineRule="auto"/>
              <w:ind w:left="20"/>
              <w:jc w:val="both"/>
              <w:rPr>
                <w:sz w:val="24"/>
                <w:szCs w:val="24"/>
              </w:rPr>
            </w:pPr>
            <w:r w:rsidRPr="00CF6513">
              <w:rPr>
                <w:sz w:val="24"/>
                <w:szCs w:val="24"/>
              </w:rPr>
              <w:t>F</w:t>
            </w:r>
          </w:p>
        </w:tc>
        <w:tc>
          <w:tcPr>
            <w:tcW w:w="974" w:type="dxa"/>
            <w:vAlign w:val="center"/>
          </w:tcPr>
          <w:p w:rsidR="0011762D" w:rsidRPr="00CF6513" w:rsidRDefault="0011762D" w:rsidP="002C7626">
            <w:pPr>
              <w:spacing w:after="20" w:line="252" w:lineRule="auto"/>
              <w:ind w:left="20"/>
              <w:jc w:val="both"/>
              <w:rPr>
                <w:sz w:val="24"/>
                <w:szCs w:val="24"/>
              </w:rPr>
            </w:pPr>
            <w:r w:rsidRPr="00CF6513">
              <w:rPr>
                <w:sz w:val="24"/>
                <w:szCs w:val="24"/>
              </w:rPr>
              <w:t>0</w:t>
            </w:r>
          </w:p>
        </w:tc>
        <w:tc>
          <w:tcPr>
            <w:tcW w:w="1148" w:type="dxa"/>
            <w:vAlign w:val="center"/>
          </w:tcPr>
          <w:p w:rsidR="0011762D" w:rsidRPr="00CF6513" w:rsidRDefault="0011762D" w:rsidP="002C7626">
            <w:pPr>
              <w:spacing w:after="20" w:line="252" w:lineRule="auto"/>
              <w:ind w:left="20"/>
              <w:jc w:val="both"/>
              <w:rPr>
                <w:sz w:val="24"/>
                <w:szCs w:val="24"/>
              </w:rPr>
            </w:pPr>
            <w:r w:rsidRPr="00CF6513">
              <w:rPr>
                <w:sz w:val="24"/>
                <w:szCs w:val="24"/>
              </w:rPr>
              <w:t>0-24</w:t>
            </w:r>
          </w:p>
        </w:tc>
      </w:tr>
    </w:tbl>
    <w:p w:rsidR="0011762D" w:rsidRPr="00CF6513" w:rsidRDefault="0011762D" w:rsidP="0011762D">
      <w:pPr>
        <w:jc w:val="both"/>
        <w:rPr>
          <w:b/>
          <w:sz w:val="24"/>
          <w:szCs w:val="24"/>
        </w:rPr>
      </w:pPr>
    </w:p>
    <w:p w:rsidR="0011762D" w:rsidRPr="00CF6513" w:rsidRDefault="0011762D" w:rsidP="0011762D">
      <w:pPr>
        <w:jc w:val="both"/>
        <w:rPr>
          <w:sz w:val="24"/>
          <w:szCs w:val="24"/>
        </w:rPr>
      </w:pPr>
    </w:p>
    <w:p w:rsidR="0011762D" w:rsidRPr="00CF6513" w:rsidRDefault="0011762D" w:rsidP="0011762D">
      <w:pPr>
        <w:jc w:val="both"/>
        <w:rPr>
          <w:sz w:val="24"/>
          <w:szCs w:val="24"/>
          <w:lang w:val="en-US"/>
        </w:rPr>
      </w:pPr>
    </w:p>
    <w:p w:rsidR="00AE4B58" w:rsidRDefault="00AE4B58"/>
    <w:sectPr w:rsidR="00AE4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54C63"/>
    <w:multiLevelType w:val="multilevel"/>
    <w:tmpl w:val="90BE5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7D3C88"/>
    <w:multiLevelType w:val="hybridMultilevel"/>
    <w:tmpl w:val="ABF445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737E7E32"/>
    <w:multiLevelType w:val="hybridMultilevel"/>
    <w:tmpl w:val="33440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1E5F40"/>
    <w:multiLevelType w:val="hybridMultilevel"/>
    <w:tmpl w:val="E5745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62D"/>
    <w:rsid w:val="0011762D"/>
    <w:rsid w:val="0014599A"/>
    <w:rsid w:val="00686DA3"/>
    <w:rsid w:val="007C04BD"/>
    <w:rsid w:val="00AE4B58"/>
    <w:rsid w:val="00D4147B"/>
    <w:rsid w:val="00D660EB"/>
    <w:rsid w:val="00F3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451E"/>
  <w15:docId w15:val="{59AE4AB2-EAED-41EB-A8E9-7BA44124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62D"/>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762D"/>
    <w:pPr>
      <w:spacing w:after="0" w:line="240" w:lineRule="auto"/>
    </w:pPr>
    <w:rPr>
      <w:rFonts w:ascii="Calibri" w:eastAsia="Calibri" w:hAnsi="Calibri" w:cs="Times New Roman"/>
      <w:lang w:val="ru-RU"/>
    </w:rPr>
  </w:style>
  <w:style w:type="paragraph" w:styleId="a4">
    <w:name w:val="List Paragraph"/>
    <w:aliases w:val="без абзаца,маркированный,ПАРАГРАФ,List Paragraph"/>
    <w:basedOn w:val="a"/>
    <w:link w:val="a5"/>
    <w:uiPriority w:val="34"/>
    <w:qFormat/>
    <w:rsid w:val="0011762D"/>
    <w:pPr>
      <w:ind w:left="720"/>
      <w:contextualSpacing/>
    </w:pPr>
  </w:style>
  <w:style w:type="table" w:styleId="a6">
    <w:name w:val="Table Grid"/>
    <w:basedOn w:val="a1"/>
    <w:uiPriority w:val="39"/>
    <w:rsid w:val="0011762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без абзаца Знак,маркированный Знак,ПАРАГРАФ Знак,List Paragraph Знак"/>
    <w:link w:val="a4"/>
    <w:uiPriority w:val="34"/>
    <w:locked/>
    <w:rsid w:val="007C04B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36416">
      <w:bodyDiv w:val="1"/>
      <w:marLeft w:val="0"/>
      <w:marRight w:val="0"/>
      <w:marTop w:val="0"/>
      <w:marBottom w:val="0"/>
      <w:divBdr>
        <w:top w:val="none" w:sz="0" w:space="0" w:color="auto"/>
        <w:left w:val="none" w:sz="0" w:space="0" w:color="auto"/>
        <w:bottom w:val="none" w:sz="0" w:space="0" w:color="auto"/>
        <w:right w:val="none" w:sz="0" w:space="0" w:color="auto"/>
      </w:divBdr>
    </w:div>
    <w:div w:id="151534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981</Words>
  <Characters>5594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Aibek Ibraimkulov</dc:creator>
  <cp:lastModifiedBy>Aigul</cp:lastModifiedBy>
  <cp:revision>4</cp:revision>
  <dcterms:created xsi:type="dcterms:W3CDTF">2021-11-22T16:17:00Z</dcterms:created>
  <dcterms:modified xsi:type="dcterms:W3CDTF">2022-02-28T05:05:00Z</dcterms:modified>
</cp:coreProperties>
</file>